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876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询价采购函</w:t>
      </w:r>
    </w:p>
    <w:p w14:paraId="192C01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CESI宋体-GB2312" w:hAnsi="CESI宋体-GB2312" w:eastAsia="CESI宋体-GB2312" w:cs="CESI宋体-GB2312"/>
          <w:sz w:val="32"/>
          <w:szCs w:val="32"/>
        </w:rPr>
      </w:pPr>
    </w:p>
    <w:p w14:paraId="0F1CF82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default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default" w:ascii="国标宋体" w:hAnsi="国标宋体" w:eastAsia="国标宋体" w:cs="国标宋体"/>
          <w:sz w:val="28"/>
          <w:szCs w:val="28"/>
          <w:lang w:val="en-US" w:eastAsia="zh-CN"/>
        </w:rPr>
        <w:t>我院将</w:t>
      </w: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采购污水及废气自行监测服务</w:t>
      </w:r>
      <w:r>
        <w:rPr>
          <w:rFonts w:hint="default" w:ascii="国标宋体" w:hAnsi="国标宋体" w:eastAsia="国标宋体" w:cs="国标宋体"/>
          <w:sz w:val="28"/>
          <w:szCs w:val="28"/>
          <w:lang w:val="en-US" w:eastAsia="zh-CN"/>
        </w:rPr>
        <w:t>，</w:t>
      </w: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欢迎</w:t>
      </w:r>
      <w:r>
        <w:rPr>
          <w:rFonts w:hint="default" w:ascii="国标宋体" w:hAnsi="国标宋体" w:eastAsia="国标宋体" w:cs="国标宋体"/>
          <w:sz w:val="28"/>
          <w:szCs w:val="28"/>
          <w:lang w:val="en-US" w:eastAsia="zh-CN"/>
        </w:rPr>
        <w:t>符合资格要求的公司参加本次采购。</w:t>
      </w:r>
    </w:p>
    <w:p w14:paraId="132060D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项目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明细</w:t>
      </w:r>
    </w:p>
    <w:p w14:paraId="22BEAD6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1、项目名称：污水及废气自行监测服务（三次）。</w:t>
      </w:r>
    </w:p>
    <w:p w14:paraId="372CD2E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2、项目预算：43500元。</w:t>
      </w:r>
    </w:p>
    <w:p w14:paraId="27D02F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3、服务期：1年。</w:t>
      </w:r>
    </w:p>
    <w:p w14:paraId="53A69C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4、服务范围：服务方为院方污水处理站废水、废气、医疗废物暂存间废气提供定期取样监测服务，并出具报告，同时负责对所监测的数据进行填报上传（含“全国排污许可系统”月报、季报、年报及“全国污染源监测信息与共享平台”自行监测数据填报），监测指标及频次详见附件5。</w:t>
      </w:r>
    </w:p>
    <w:p w14:paraId="79A009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5、服务要求：见附件5。</w:t>
      </w:r>
    </w:p>
    <w:p w14:paraId="609D3B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二、报价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资料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组成</w:t>
      </w:r>
    </w:p>
    <w:p w14:paraId="02C67A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</w:rPr>
        <w:t>1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、</w:t>
      </w:r>
      <w:r>
        <w:rPr>
          <w:rFonts w:hint="eastAsia" w:ascii="国标宋体" w:hAnsi="国标宋体" w:eastAsia="国标宋体" w:cs="国标宋体"/>
          <w:sz w:val="28"/>
          <w:szCs w:val="28"/>
        </w:rPr>
        <w:t>报价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单（模板见附件</w:t>
      </w: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1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，超过预算</w:t>
      </w: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则为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无效</w:t>
      </w: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报价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）。</w:t>
      </w:r>
    </w:p>
    <w:p w14:paraId="057AD0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2、公司资质：（1）有效的具有统一社会信用代码的《营业执照》复印件并加盖公章，业务范围包含环境检测或检验检测服务等相似字样；（2）须取得《检验检测机构资质认定证书》（CMA证书），CMA认证附件（证书附表）中须明确包含服务内容中所需检测的全部因子核心资质。</w:t>
      </w:r>
    </w:p>
    <w:p w14:paraId="455B10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 xml:space="preserve">3、法人身份证明文件、法人授权委托书、受托人身份证复印件并加盖公章。 </w:t>
      </w:r>
    </w:p>
    <w:p w14:paraId="2FDFF8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default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4、</w:t>
      </w:r>
      <w:r>
        <w:rPr>
          <w:rFonts w:hint="default" w:ascii="国标宋体" w:hAnsi="国标宋体" w:eastAsia="国标宋体" w:cs="国标宋体"/>
          <w:sz w:val="28"/>
          <w:szCs w:val="28"/>
          <w:lang w:val="en-US" w:eastAsia="zh-CN"/>
        </w:rPr>
        <w:t>无重大违法失信记录；近三年内无因数据造假、重大检测失误等被生态环境部门或市场监管部门通报或处罚的记录。</w:t>
      </w:r>
    </w:p>
    <w:p w14:paraId="3F70CC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b w:val="0"/>
          <w:bCs w:val="0"/>
          <w:color w:val="auto"/>
          <w:sz w:val="28"/>
          <w:szCs w:val="28"/>
          <w:lang w:val="en-US" w:eastAsia="zh-CN" w:bidi="ar-SA"/>
        </w:rPr>
      </w:pPr>
      <w:r>
        <w:rPr>
          <w:rFonts w:hint="eastAsia" w:ascii="国标宋体" w:hAnsi="国标宋体" w:eastAsia="国标宋体" w:cs="国标宋体"/>
          <w:b w:val="0"/>
          <w:bCs w:val="0"/>
          <w:color w:val="auto"/>
          <w:sz w:val="28"/>
          <w:szCs w:val="28"/>
          <w:lang w:val="en-US" w:eastAsia="zh-CN" w:bidi="ar-SA"/>
        </w:rPr>
        <w:t>5、</w:t>
      </w:r>
      <w:r>
        <w:rPr>
          <w:rFonts w:hint="default" w:ascii="国标宋体" w:hAnsi="国标宋体" w:eastAsia="国标宋体" w:cs="国标宋体"/>
          <w:b w:val="0"/>
          <w:bCs w:val="0"/>
          <w:color w:val="auto"/>
          <w:sz w:val="28"/>
          <w:szCs w:val="28"/>
          <w:lang w:val="en-US" w:eastAsia="zh-CN" w:bidi="ar-SA"/>
        </w:rPr>
        <w:t>供应商资格承诺函</w:t>
      </w:r>
      <w:r>
        <w:rPr>
          <w:rFonts w:hint="eastAsia" w:ascii="国标宋体" w:hAnsi="国标宋体" w:eastAsia="国标宋体" w:cs="国标宋体"/>
          <w:b w:val="0"/>
          <w:bCs w:val="0"/>
          <w:color w:val="auto"/>
          <w:sz w:val="28"/>
          <w:szCs w:val="28"/>
          <w:lang w:val="en-US" w:eastAsia="zh-CN" w:bidi="ar-SA"/>
        </w:rPr>
        <w:t>（见附件2）、响应承诺函（见附件3）、</w:t>
      </w:r>
    </w:p>
    <w:p w14:paraId="143DB488">
      <w:pPr>
        <w:spacing w:before="120" w:beforeLines="50" w:after="120" w:afterLines="50" w:line="360" w:lineRule="auto"/>
        <w:jc w:val="both"/>
        <w:outlineLvl w:val="0"/>
        <w:rPr>
          <w:rFonts w:hint="eastAsia" w:ascii="国标宋体" w:hAnsi="国标宋体" w:eastAsia="国标宋体" w:cs="国标宋体"/>
          <w:b w:val="0"/>
          <w:bCs w:val="0"/>
          <w:color w:val="auto"/>
          <w:sz w:val="28"/>
          <w:szCs w:val="28"/>
          <w:lang w:val="en-US" w:eastAsia="zh-CN" w:bidi="ar-SA"/>
        </w:rPr>
      </w:pPr>
      <w:r>
        <w:rPr>
          <w:rFonts w:hint="eastAsia" w:ascii="国标宋体" w:hAnsi="国标宋体" w:eastAsia="国标宋体" w:cs="国标宋体"/>
          <w:b w:val="0"/>
          <w:bCs w:val="0"/>
          <w:color w:val="auto"/>
          <w:sz w:val="28"/>
          <w:szCs w:val="28"/>
          <w:lang w:val="en-US" w:eastAsia="zh-CN" w:bidi="ar-SA"/>
        </w:rPr>
        <w:t>公司投标保证</w:t>
      </w:r>
      <w:r>
        <w:rPr>
          <w:rFonts w:hint="default" w:ascii="国标宋体" w:hAnsi="国标宋体" w:eastAsia="国标宋体" w:cs="国标宋体"/>
          <w:b w:val="0"/>
          <w:bCs w:val="0"/>
          <w:color w:val="auto"/>
          <w:sz w:val="28"/>
          <w:szCs w:val="28"/>
          <w:lang w:val="en-US" w:eastAsia="zh-CN" w:bidi="ar-SA"/>
        </w:rPr>
        <w:t>承诺函</w:t>
      </w:r>
      <w:r>
        <w:rPr>
          <w:rFonts w:hint="eastAsia" w:ascii="国标宋体" w:hAnsi="国标宋体" w:eastAsia="国标宋体" w:cs="国标宋体"/>
          <w:b w:val="0"/>
          <w:bCs w:val="0"/>
          <w:color w:val="auto"/>
          <w:sz w:val="28"/>
          <w:szCs w:val="28"/>
          <w:lang w:val="en-US" w:eastAsia="zh-CN" w:bidi="ar-SA"/>
        </w:rPr>
        <w:t>（见附件4）。</w:t>
      </w:r>
    </w:p>
    <w:p w14:paraId="25D45E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color w:val="auto"/>
          <w:sz w:val="28"/>
          <w:szCs w:val="28"/>
          <w:lang w:val="en-US" w:eastAsia="zh-CN" w:bidi="ar-SA"/>
        </w:rPr>
      </w:pPr>
      <w:r>
        <w:rPr>
          <w:rFonts w:hint="eastAsia" w:ascii="国标宋体" w:hAnsi="国标宋体" w:eastAsia="国标宋体" w:cs="国标宋体"/>
          <w:b/>
          <w:bCs/>
          <w:color w:val="auto"/>
          <w:sz w:val="28"/>
          <w:szCs w:val="28"/>
          <w:lang w:val="en-US" w:eastAsia="zh-CN" w:bidi="ar-SA"/>
        </w:rPr>
        <w:t>注：第一、二次已成功递交《报价资料》的供应商，资格仍然有效，如没有需要修改或调整的，此次无需再次递交。</w:t>
      </w:r>
    </w:p>
    <w:p w14:paraId="78EA6E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default" w:ascii="国标宋体" w:hAnsi="国标宋体" w:eastAsia="国标宋体" w:cs="国标宋体"/>
          <w:b/>
          <w:bCs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三、报价方式及时间</w:t>
      </w:r>
      <w:bookmarkStart w:id="0" w:name="_GoBack"/>
      <w:bookmarkEnd w:id="0"/>
    </w:p>
    <w:p w14:paraId="23BDF7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</w:rPr>
        <w:t>1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、</w:t>
      </w: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报价资料提交方式：现场提交或邮寄，将以上资料密封后，封面盖公章，并注明联系方式，未按要求密封将拒绝接收。</w:t>
      </w:r>
    </w:p>
    <w:p w14:paraId="2104C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default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2、递交地址：贵州省兴义市黔西南州人民医院食堂六楼604采购科。</w:t>
      </w:r>
    </w:p>
    <w:p w14:paraId="43BA31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3、提交截止时间：2026年10月16日17:00（接收时间：工作日8:00-11:30、14:00-17:30）。</w:t>
      </w:r>
    </w:p>
    <w:p w14:paraId="6009D1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4、联系人：吴老师，电话0859-6221199。</w:t>
      </w:r>
    </w:p>
    <w:p w14:paraId="379057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、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商务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要求</w:t>
      </w:r>
    </w:p>
    <w:p w14:paraId="42116C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</w:rPr>
      </w:pPr>
      <w:r>
        <w:rPr>
          <w:rFonts w:hint="eastAsia" w:ascii="国标宋体" w:hAnsi="国标宋体" w:eastAsia="国标宋体" w:cs="国标宋体"/>
          <w:sz w:val="28"/>
          <w:szCs w:val="28"/>
        </w:rPr>
        <w:t>1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、</w:t>
      </w: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服务</w:t>
      </w:r>
      <w:r>
        <w:rPr>
          <w:rFonts w:hint="eastAsia" w:ascii="国标宋体" w:hAnsi="国标宋体" w:eastAsia="国标宋体" w:cs="国标宋体"/>
          <w:sz w:val="28"/>
          <w:szCs w:val="28"/>
        </w:rPr>
        <w:t>地点：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黔西南州人民医院院内</w:t>
      </w:r>
      <w:r>
        <w:rPr>
          <w:rFonts w:hint="eastAsia" w:ascii="国标宋体" w:hAnsi="国标宋体" w:eastAsia="国标宋体" w:cs="国标宋体"/>
          <w:sz w:val="28"/>
          <w:szCs w:val="28"/>
        </w:rPr>
        <w:t>。</w:t>
      </w:r>
    </w:p>
    <w:p w14:paraId="5B18C1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 xml:space="preserve">2、交付要求：以采购人要求为准。  </w:t>
      </w:r>
    </w:p>
    <w:p w14:paraId="1A4A58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3、付款方式：服务期限结束后一次性支付，经院方复核所有服务期限内应出具的报告及数据填报均已完成后，服务方向院方提供合法发票，院方收到发票后，根据医院付款流程支付费用。（注：付款前，成交公司提供符合采购人要求的完税发票）。</w:t>
      </w:r>
    </w:p>
    <w:p w14:paraId="4701B8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、废标条款</w:t>
      </w:r>
    </w:p>
    <w:p w14:paraId="0C4B1C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</w:rPr>
      </w:pPr>
      <w:r>
        <w:rPr>
          <w:rFonts w:hint="eastAsia" w:ascii="国标宋体" w:hAnsi="国标宋体" w:eastAsia="国标宋体" w:cs="国标宋体"/>
          <w:sz w:val="28"/>
          <w:szCs w:val="28"/>
        </w:rPr>
        <w:t>有下列情形之一者，作废标处理：</w:t>
      </w:r>
    </w:p>
    <w:p w14:paraId="560C0D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</w:rPr>
        <w:t>1、所有有效报价均超出采购方预算而不能支付的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。</w:t>
      </w:r>
    </w:p>
    <w:p w14:paraId="1105DB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</w:rPr>
      </w:pPr>
      <w:r>
        <w:rPr>
          <w:rFonts w:hint="eastAsia" w:ascii="国标宋体" w:hAnsi="国标宋体" w:eastAsia="国标宋体" w:cs="国标宋体"/>
          <w:sz w:val="28"/>
          <w:szCs w:val="28"/>
        </w:rPr>
        <w:t>2、符合资格条件的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公司</w:t>
      </w:r>
      <w:r>
        <w:rPr>
          <w:rFonts w:hint="eastAsia" w:ascii="国标宋体" w:hAnsi="国标宋体" w:eastAsia="国标宋体" w:cs="国标宋体"/>
          <w:sz w:val="28"/>
          <w:szCs w:val="28"/>
        </w:rPr>
        <w:t>或者对询价文件作实质响应的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公司</w:t>
      </w:r>
      <w:r>
        <w:rPr>
          <w:rFonts w:hint="eastAsia" w:ascii="国标宋体" w:hAnsi="国标宋体" w:eastAsia="国标宋体" w:cs="国标宋体"/>
          <w:sz w:val="28"/>
          <w:szCs w:val="28"/>
        </w:rPr>
        <w:t>不足三家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。</w:t>
      </w:r>
    </w:p>
    <w:p w14:paraId="5A6D43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</w:rPr>
        <w:t>3、出现影响采购公正的违法、违规行为的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。</w:t>
      </w:r>
    </w:p>
    <w:p w14:paraId="14DCD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</w:rPr>
        <w:t>4、因不可抗力导致重大变故，采购任务取消的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。</w:t>
      </w:r>
    </w:p>
    <w:p w14:paraId="4D7FAA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5、</w:t>
      </w:r>
      <w:r>
        <w:rPr>
          <w:rFonts w:hint="eastAsia" w:ascii="国标宋体" w:hAnsi="国标宋体" w:eastAsia="国标宋体" w:cs="国标宋体"/>
          <w:sz w:val="28"/>
          <w:szCs w:val="28"/>
        </w:rPr>
        <w:t>其它符合废标条件的。</w:t>
      </w:r>
    </w:p>
    <w:p w14:paraId="1BBA91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、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  <w:lang w:eastAsia="zh-CN"/>
        </w:rPr>
        <w:t>定标规则</w:t>
      </w:r>
    </w:p>
    <w:p w14:paraId="34C81F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color w:val="0000FF"/>
          <w:sz w:val="28"/>
          <w:szCs w:val="28"/>
        </w:rPr>
      </w:pPr>
      <w:r>
        <w:rPr>
          <w:rFonts w:hint="eastAsia" w:ascii="国标宋体" w:hAnsi="国标宋体" w:eastAsia="国标宋体" w:cs="国标宋体"/>
          <w:b/>
          <w:bCs/>
          <w:color w:val="0000FF"/>
          <w:sz w:val="28"/>
          <w:szCs w:val="28"/>
          <w:lang w:eastAsia="zh-CN"/>
        </w:rPr>
        <w:t>一次报价，满足以上</w:t>
      </w:r>
      <w:r>
        <w:rPr>
          <w:rFonts w:hint="eastAsia" w:ascii="国标宋体" w:hAnsi="国标宋体" w:eastAsia="国标宋体" w:cs="国标宋体"/>
          <w:b/>
          <w:bCs/>
          <w:color w:val="0000FF"/>
          <w:sz w:val="28"/>
          <w:szCs w:val="28"/>
          <w:lang w:val="en-US" w:eastAsia="zh-CN"/>
        </w:rPr>
        <w:t>服务</w:t>
      </w:r>
      <w:r>
        <w:rPr>
          <w:rFonts w:hint="eastAsia" w:ascii="国标宋体" w:hAnsi="国标宋体" w:eastAsia="国标宋体" w:cs="国标宋体"/>
          <w:b/>
          <w:bCs/>
          <w:color w:val="0000FF"/>
          <w:sz w:val="28"/>
          <w:szCs w:val="28"/>
          <w:lang w:eastAsia="zh-CN"/>
        </w:rPr>
        <w:t>要求和商务要求，报价最</w:t>
      </w:r>
      <w:r>
        <w:rPr>
          <w:rFonts w:hint="eastAsia" w:ascii="国标宋体" w:hAnsi="国标宋体" w:eastAsia="国标宋体" w:cs="国标宋体"/>
          <w:b/>
          <w:bCs/>
          <w:color w:val="0000FF"/>
          <w:sz w:val="28"/>
          <w:szCs w:val="28"/>
        </w:rPr>
        <w:t>低者中标。</w:t>
      </w:r>
    </w:p>
    <w:p w14:paraId="0791B4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、中标通知</w:t>
      </w:r>
    </w:p>
    <w:p w14:paraId="7B853F07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国标宋体" w:hAnsi="国标宋体" w:eastAsia="国标宋体" w:cs="国标宋体"/>
          <w:sz w:val="28"/>
          <w:szCs w:val="28"/>
        </w:rPr>
      </w:pPr>
      <w:r>
        <w:rPr>
          <w:rFonts w:hint="eastAsia" w:ascii="国标宋体" w:hAnsi="国标宋体" w:eastAsia="国标宋体" w:cs="国标宋体"/>
          <w:sz w:val="28"/>
          <w:szCs w:val="28"/>
        </w:rPr>
        <w:t>定标后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将在</w:t>
      </w: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黔西南州人民医院官网进行公示</w:t>
      </w:r>
      <w:r>
        <w:rPr>
          <w:rFonts w:hint="eastAsia" w:ascii="国标宋体" w:hAnsi="国标宋体" w:eastAsia="国标宋体" w:cs="国标宋体"/>
          <w:sz w:val="28"/>
          <w:szCs w:val="28"/>
        </w:rPr>
        <w:t>。</w:t>
      </w:r>
    </w:p>
    <w:p w14:paraId="19791F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国标宋体" w:hAnsi="国标宋体" w:eastAsia="国标宋体" w:cs="国标宋体"/>
          <w:b/>
          <w:bCs/>
          <w:sz w:val="28"/>
          <w:szCs w:val="28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>八</w:t>
      </w:r>
      <w:r>
        <w:rPr>
          <w:rFonts w:hint="eastAsia" w:ascii="国标宋体" w:hAnsi="国标宋体" w:eastAsia="国标宋体" w:cs="国标宋体"/>
          <w:b/>
          <w:bCs/>
          <w:sz w:val="28"/>
          <w:szCs w:val="28"/>
        </w:rPr>
        <w:t>、合同签订</w:t>
      </w:r>
    </w:p>
    <w:p w14:paraId="0B44E1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</w:rPr>
        <w:t>中标单位须在接到中标通知后</w:t>
      </w: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30</w:t>
      </w:r>
      <w:r>
        <w:rPr>
          <w:rFonts w:hint="eastAsia" w:ascii="国标宋体" w:hAnsi="国标宋体" w:eastAsia="国标宋体" w:cs="国标宋体"/>
          <w:sz w:val="28"/>
          <w:szCs w:val="28"/>
        </w:rPr>
        <w:t>日内到规定的时间地点签订合同；逾期不签者视为自动放弃中标，且需向我方提供书面澄清文书</w:t>
      </w: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。</w:t>
      </w:r>
    </w:p>
    <w:p w14:paraId="4B4A31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eastAsia="zh-CN"/>
        </w:rPr>
      </w:pPr>
    </w:p>
    <w:p w14:paraId="0AAD92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国标宋体" w:hAnsi="国标宋体" w:eastAsia="国标宋体" w:cs="国标宋体"/>
          <w:sz w:val="28"/>
          <w:szCs w:val="28"/>
          <w:lang w:eastAsia="zh-CN"/>
        </w:rPr>
      </w:pPr>
    </w:p>
    <w:p w14:paraId="4795D2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eastAsia="zh-CN"/>
        </w:rPr>
        <w:t>黔西南州人民医院</w:t>
      </w: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 xml:space="preserve">        </w:t>
      </w:r>
    </w:p>
    <w:p w14:paraId="5DF088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2026年10月10日</w:t>
      </w:r>
    </w:p>
    <w:p w14:paraId="52D790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</w:p>
    <w:p w14:paraId="20AC76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</w:p>
    <w:p w14:paraId="603AB7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</w:p>
    <w:p w14:paraId="1EA03A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</w:p>
    <w:p w14:paraId="76F73E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</w:p>
    <w:p w14:paraId="479F9B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</w:p>
    <w:p w14:paraId="5E1227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</w:p>
    <w:p w14:paraId="4B8663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国标宋体" w:hAnsi="国标宋体" w:eastAsia="国标宋体" w:cs="国标宋体"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t>附件1：</w:t>
      </w:r>
    </w:p>
    <w:p w14:paraId="10ABEB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</w:pPr>
    </w:p>
    <w:tbl>
      <w:tblPr>
        <w:tblStyle w:val="15"/>
        <w:tblW w:w="8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3286"/>
        <w:gridCol w:w="1152"/>
        <w:gridCol w:w="2325"/>
        <w:gridCol w:w="796"/>
      </w:tblGrid>
      <w:tr w14:paraId="637BA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8298" w:type="dxa"/>
            <w:gridSpan w:val="5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1F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  <w:lang w:val="en-US" w:eastAsia="zh-CN"/>
              </w:rPr>
              <w:t xml:space="preserve">报 价 单 </w:t>
            </w:r>
          </w:p>
        </w:tc>
      </w:tr>
      <w:tr w14:paraId="3240E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6D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8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B9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CF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EC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AC92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DAE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3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F95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国标宋体" w:hAnsi="国标宋体" w:eastAsia="国标宋体" w:cs="国标宋体"/>
                <w:sz w:val="24"/>
                <w:szCs w:val="24"/>
                <w:lang w:val="en-US" w:eastAsia="zh-CN"/>
              </w:rPr>
              <w:t>污水及废气自行监测服务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FF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9F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316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31ED7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CESI宋体-GB2312" w:hAnsi="CESI宋体-GB2312" w:eastAsia="CESI宋体-GB2312" w:cs="CESI宋体-GB2312"/>
          <w:sz w:val="32"/>
          <w:szCs w:val="32"/>
        </w:rPr>
      </w:pPr>
    </w:p>
    <w:p w14:paraId="31BC4C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CESI宋体-GB2312" w:hAnsi="CESI宋体-GB2312" w:eastAsia="CESI宋体-GB2312" w:cs="CESI宋体-GB2312"/>
          <w:sz w:val="32"/>
          <w:szCs w:val="32"/>
        </w:rPr>
      </w:pPr>
    </w:p>
    <w:p w14:paraId="53978F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80" w:firstLineChars="1700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公司名称（盖章）：</w:t>
      </w:r>
    </w:p>
    <w:p w14:paraId="3AB239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0" w:firstLineChars="2000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72295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80" w:firstLineChars="1700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法定代表人或授权人代表（签字） ：</w:t>
      </w:r>
    </w:p>
    <w:p w14:paraId="768367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0" w:firstLineChars="2000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03BBFD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80" w:firstLineChars="1700"/>
        <w:jc w:val="left"/>
        <w:textAlignment w:val="auto"/>
        <w:rPr>
          <w:rFonts w:hint="eastAsia" w:ascii="国标宋体" w:hAnsi="国标宋体" w:eastAsia="国标宋体" w:cs="国标宋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0" w:charSpace="0"/>
        </w:sect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联系电话：</w:t>
      </w:r>
    </w:p>
    <w:p w14:paraId="1FE06B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国标宋体" w:hAnsi="国标宋体" w:eastAsia="国标宋体" w:cs="国标宋体"/>
          <w:b/>
          <w:bCs/>
          <w:sz w:val="28"/>
          <w:szCs w:val="28"/>
          <w:lang w:val="en-US" w:eastAsia="zh-CN"/>
        </w:rPr>
      </w:pPr>
      <w:r>
        <w:rPr>
          <w:rFonts w:hint="eastAsia" w:ascii="国标宋体" w:hAnsi="国标宋体" w:eastAsia="国标宋体" w:cs="国标宋体"/>
          <w:b/>
          <w:bCs/>
          <w:sz w:val="28"/>
          <w:szCs w:val="28"/>
          <w:lang w:val="en-US" w:eastAsia="zh-CN"/>
        </w:rPr>
        <w:t>附件2：</w:t>
      </w:r>
    </w:p>
    <w:p w14:paraId="5DF2904E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jc w:val="center"/>
        <w:textAlignment w:val="auto"/>
        <w:rPr>
          <w:sz w:val="36"/>
          <w:szCs w:val="36"/>
        </w:rPr>
      </w:pPr>
      <w:r>
        <w:rPr>
          <w:rFonts w:hint="default"/>
          <w:sz w:val="36"/>
          <w:szCs w:val="36"/>
        </w:rPr>
        <w:t>供应商资格承诺函</w:t>
      </w:r>
    </w:p>
    <w:p w14:paraId="695748E3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黔西南布依族苗族自治州人民医院：</w:t>
      </w:r>
    </w:p>
    <w:p w14:paraId="289AA614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我公司自愿参与贵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u w:val="single"/>
          <w:shd w:val="clear" w:fill="FFFFFF"/>
          <w:lang w:val="en-US" w:eastAsia="zh-CN"/>
        </w:rPr>
        <w:t>（项目名称）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采购活动，并郑重承诺：我公司具备《中华人民共和国政府采购法》第二十二条规定的以下资格条件，并愿意承担由此引起的全部法律责任：</w:t>
      </w:r>
    </w:p>
    <w:p w14:paraId="3781B4E5">
      <w:pPr>
        <w:pStyle w:val="1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585" w:leftChars="266" w:right="0" w:firstLine="0" w:firstLineChars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具有独立承担民事责任的能力；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二、具有良好的商业信誉和健全的财务会计制度；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三、具有履行合同所必需的设备和专业技术能力；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四、有依法缴纳税收和社会保障资金的良好记录；</w:t>
      </w:r>
    </w:p>
    <w:p w14:paraId="33D22439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五、参加本次采购活动前三年内，在经营活动中没有重大违法记录；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六、本次投标为非联合体形式，且不进行任何形式的转包或分包；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七、符合法律、行政法规规定的其他条件。</w:t>
      </w:r>
    </w:p>
    <w:p w14:paraId="6BD416C2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我公司保证上述承诺内容真实、合法、有效，并自愿接受采购人、采购代理机构或评审委员会的调查核实。如提供不实信息，愿承担相应的法律责任及由此产生的一切后果。</w:t>
      </w:r>
    </w:p>
    <w:p w14:paraId="14B9E546">
      <w:pPr>
        <w:pStyle w:val="1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供应商名称（加盖公章）：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_______________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法定代表人（签字</w:t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或盖章</w:t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_______________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日 期：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________年________月________日</w:t>
      </w:r>
    </w:p>
    <w:p w14:paraId="659C97F2">
      <w:pPr>
        <w:pStyle w:val="1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18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说明：本承诺函作为资格审查依据，请各供应商认真填写，并附于投标或响应文件中。</w:t>
      </w:r>
    </w:p>
    <w:p w14:paraId="558465C1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46E4E89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58ACEFE4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附件3 ：</w:t>
      </w:r>
    </w:p>
    <w:p w14:paraId="79A3BDF3">
      <w:pPr>
        <w:spacing w:before="120" w:beforeLines="50" w:after="120" w:afterLines="50" w:line="360" w:lineRule="auto"/>
        <w:jc w:val="center"/>
        <w:outlineLvl w:val="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响应承诺函</w:t>
      </w:r>
    </w:p>
    <w:p w14:paraId="37C2D1DC">
      <w:pPr>
        <w:keepNext w:val="0"/>
        <w:keepLines w:val="0"/>
        <w:widowControl/>
        <w:suppressLineNumbers w:val="0"/>
        <w:jc w:val="both"/>
        <w:rPr>
          <w:rStyle w:val="18"/>
          <w:rFonts w:hint="eastAsia" w:ascii="宋体" w:hAnsi="宋体" w:eastAsia="宋体" w:cs="宋体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</w:p>
    <w:p w14:paraId="42C94B3D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黔西南布依族苗族自治州人民医院：</w:t>
      </w:r>
    </w:p>
    <w:p w14:paraId="39B0944E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u w:val="single"/>
          <w:shd w:val="clear" w:fill="FFFFFF"/>
          <w:lang w:val="en-US" w:eastAsia="zh-CN"/>
        </w:rPr>
        <w:t xml:space="preserve">  （单位名称）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参加贵单位组织的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u w:val="single"/>
          <w:shd w:val="clear" w:fill="FFFFFF"/>
          <w:lang w:val="en-US" w:eastAsia="zh-CN"/>
        </w:rPr>
        <w:t>（项目名称）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采购活动，我方在此郑重承诺：完全满足贵院询价采购函中的所有服务要求和商务要求。如虚假承诺，我方愿承担由此产生的一切后果及责任。</w:t>
      </w:r>
    </w:p>
    <w:p w14:paraId="07A10EC6">
      <w:pPr>
        <w:numPr>
          <w:ilvl w:val="0"/>
          <w:numId w:val="0"/>
        </w:numPr>
        <w:spacing w:line="360" w:lineRule="auto"/>
        <w:ind w:leftChars="0" w:firstLine="480" w:firstLineChars="200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    </w:t>
      </w:r>
    </w:p>
    <w:p w14:paraId="0AAC0FC9">
      <w:pPr>
        <w:pStyle w:val="1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</w:rPr>
      </w:pP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供应商名称（加盖公章）：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_______________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法定代表人（签字</w:t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或盖章</w:t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_______________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日 期：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________年________月________日</w:t>
      </w:r>
    </w:p>
    <w:p w14:paraId="799B4FB1">
      <w:pPr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br w:type="page"/>
      </w:r>
    </w:p>
    <w:p w14:paraId="1D5141E9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附件4：</w:t>
      </w:r>
    </w:p>
    <w:p w14:paraId="24C4A167">
      <w:pPr>
        <w:pStyle w:val="3"/>
        <w:bidi w:val="0"/>
        <w:jc w:val="center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公司投标保证承诺函</w:t>
      </w:r>
    </w:p>
    <w:p w14:paraId="2553FBA1">
      <w:pPr>
        <w:rPr>
          <w:rFonts w:hint="eastAsia"/>
          <w:lang w:val="en-US" w:eastAsia="zh-CN"/>
        </w:rPr>
      </w:pPr>
    </w:p>
    <w:p w14:paraId="00E87762">
      <w:pPr>
        <w:rPr>
          <w:rFonts w:hint="eastAsia"/>
          <w:lang w:val="en-US" w:eastAsia="zh-CN"/>
        </w:rPr>
      </w:pPr>
    </w:p>
    <w:p w14:paraId="1E374061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黔西南布依族苗族自治州人民医院：</w:t>
      </w:r>
    </w:p>
    <w:p w14:paraId="2EBD39D5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u w:val="single"/>
          <w:shd w:val="clear" w:fill="FFFFFF"/>
          <w:lang w:val="en-US" w:eastAsia="zh-CN"/>
        </w:rPr>
        <w:t xml:space="preserve">      （单位名称）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在贵方组织的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u w:val="single"/>
          <w:shd w:val="clear" w:fill="FFFFFF"/>
          <w:lang w:val="en-US" w:eastAsia="zh-CN"/>
        </w:rPr>
        <w:t>（项目名称）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u w:val="none"/>
          <w:shd w:val="clear" w:fill="FFFFFF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中，已充分知悉并理解此次采购的全部要求，并自愿作出如下不可撤销的承诺：</w:t>
      </w:r>
    </w:p>
    <w:p w14:paraId="512E1D56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我方郑重承诺，如被确定为中选公司，将严格按照采购公告/文件要求、我方响应文件承诺及法律规定与贵方签订采购合同，并全面履行合同义务。</w:t>
      </w:r>
    </w:p>
    <w:p w14:paraId="7B405EA0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我方清楚知晓并同意，如无不可抗力因素放弃中选资格、拒绝与贵院签订采购合同或在签订合同时提出附加条件，即构成严重违约。</w:t>
      </w:r>
    </w:p>
    <w:p w14:paraId="3B953F8B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若我方发生前条所述违约行为，我方自愿并无条件同意向贵方支付投标保证金，金额为我方在本项目中的报价总金额的2%，并已知晓在一年内不得再参加贵院组织的采购招标。</w:t>
      </w:r>
    </w:p>
    <w:p w14:paraId="14B95F1B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本承诺函一经我方签署即具有法律效力，构成贵我双方之间具有约束力的法律文件。</w:t>
      </w:r>
    </w:p>
    <w:p w14:paraId="5569F6C0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</w:p>
    <w:p w14:paraId="35CDED86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特此承诺！</w:t>
      </w:r>
    </w:p>
    <w:p w14:paraId="37500F35">
      <w:pPr>
        <w:pStyle w:val="1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0"/>
        <w:jc w:val="right"/>
        <w:rPr>
          <w:rFonts w:hint="eastAsia" w:ascii="CESI宋体-GB2312" w:hAnsi="CESI宋体-GB2312" w:eastAsia="CESI宋体-GB2312" w:cs="CESI宋体-GB2312"/>
          <w:sz w:val="32"/>
          <w:szCs w:val="32"/>
        </w:rPr>
      </w:pP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供应商名称（加盖公章）：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_______________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法定代表人（签字</w:t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或盖章</w:t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_______________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Style w:val="18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日 期：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________年________月________日</w:t>
      </w:r>
    </w:p>
    <w:p w14:paraId="2B2BF878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2633" w:leftChars="1197" w:right="0" w:firstLine="2240" w:firstLineChars="700"/>
        <w:textAlignment w:val="auto"/>
        <w:rPr>
          <w:rFonts w:hint="eastAsia" w:ascii="CESI宋体-GB2312" w:hAnsi="CESI宋体-GB2312" w:eastAsia="CESI宋体-GB2312" w:cs="CESI宋体-GB2312"/>
          <w:sz w:val="32"/>
          <w:szCs w:val="32"/>
        </w:rPr>
      </w:pPr>
    </w:p>
    <w:p w14:paraId="29EA8FA6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textAlignment w:val="auto"/>
        <w:rPr>
          <w:rFonts w:hint="eastAsia" w:ascii="CESI宋体-GB2312" w:hAnsi="CESI宋体-GB2312" w:eastAsia="CESI宋体-GB2312" w:cs="CESI宋体-GB2312"/>
          <w:sz w:val="32"/>
          <w:szCs w:val="32"/>
          <w:lang w:val="en-US" w:eastAsia="zh-CN"/>
        </w:rPr>
      </w:pPr>
    </w:p>
    <w:p w14:paraId="1B89B2D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附件5：</w:t>
      </w:r>
    </w:p>
    <w:p w14:paraId="4A848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一、服务内容</w:t>
      </w:r>
    </w:p>
    <w:p w14:paraId="5B299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服务方为院方污水处理站废水、废气、医疗废物暂存间废气提供定期取样监测服务，并出具报告，同时负责对所监测的数据进行填报上传（含“全国排污许可系统”月报、季报、年报及“全国污染源监测信息与共享平台”自行监测数据填报），监测指标及频次详见下表。服务期一年。</w:t>
      </w:r>
    </w:p>
    <w:tbl>
      <w:tblPr>
        <w:tblStyle w:val="16"/>
        <w:tblW w:w="9505" w:type="dxa"/>
        <w:tblInd w:w="-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71"/>
        <w:gridCol w:w="2398"/>
        <w:gridCol w:w="1350"/>
        <w:gridCol w:w="1313"/>
        <w:gridCol w:w="2055"/>
      </w:tblGrid>
      <w:tr w14:paraId="68A28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3D1DB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1471" w:type="dxa"/>
            <w:vAlign w:val="center"/>
          </w:tcPr>
          <w:p w14:paraId="25B7F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污染源</w:t>
            </w:r>
          </w:p>
        </w:tc>
        <w:tc>
          <w:tcPr>
            <w:tcW w:w="2398" w:type="dxa"/>
            <w:vAlign w:val="center"/>
          </w:tcPr>
          <w:p w14:paraId="2F4E0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监测项目</w:t>
            </w:r>
          </w:p>
        </w:tc>
        <w:tc>
          <w:tcPr>
            <w:tcW w:w="1350" w:type="dxa"/>
            <w:vAlign w:val="center"/>
          </w:tcPr>
          <w:p w14:paraId="5E5CA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监测频次</w:t>
            </w:r>
          </w:p>
        </w:tc>
        <w:tc>
          <w:tcPr>
            <w:tcW w:w="1313" w:type="dxa"/>
            <w:vAlign w:val="center"/>
          </w:tcPr>
          <w:p w14:paraId="25AFF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服务期内预计次数</w:t>
            </w:r>
          </w:p>
        </w:tc>
        <w:tc>
          <w:tcPr>
            <w:tcW w:w="2055" w:type="dxa"/>
            <w:vAlign w:val="center"/>
          </w:tcPr>
          <w:p w14:paraId="2E2DD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</w:tr>
      <w:tr w14:paraId="79158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5D46C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471" w:type="dxa"/>
            <w:vMerge w:val="restart"/>
            <w:vAlign w:val="center"/>
          </w:tcPr>
          <w:p w14:paraId="2F335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一期项目污水处理站废水</w:t>
            </w:r>
          </w:p>
        </w:tc>
        <w:tc>
          <w:tcPr>
            <w:tcW w:w="2398" w:type="dxa"/>
            <w:vAlign w:val="center"/>
          </w:tcPr>
          <w:p w14:paraId="4859F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悬浮物</w:t>
            </w:r>
          </w:p>
        </w:tc>
        <w:tc>
          <w:tcPr>
            <w:tcW w:w="1350" w:type="dxa"/>
            <w:vMerge w:val="restart"/>
            <w:vAlign w:val="center"/>
          </w:tcPr>
          <w:p w14:paraId="57848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每周/次</w:t>
            </w:r>
          </w:p>
        </w:tc>
        <w:tc>
          <w:tcPr>
            <w:tcW w:w="1313" w:type="dxa"/>
            <w:vMerge w:val="restart"/>
            <w:vAlign w:val="center"/>
          </w:tcPr>
          <w:p w14:paraId="5F1F3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52</w:t>
            </w:r>
          </w:p>
        </w:tc>
        <w:tc>
          <w:tcPr>
            <w:tcW w:w="2055" w:type="dxa"/>
            <w:vMerge w:val="restart"/>
            <w:vAlign w:val="center"/>
          </w:tcPr>
          <w:p w14:paraId="2735A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自2026年10月1日起</w:t>
            </w:r>
          </w:p>
        </w:tc>
      </w:tr>
      <w:tr w14:paraId="0BCBC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299DC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471" w:type="dxa"/>
            <w:vMerge w:val="continue"/>
            <w:vAlign w:val="center"/>
          </w:tcPr>
          <w:p w14:paraId="6CEA0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3947F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化学需氧量</w:t>
            </w:r>
          </w:p>
        </w:tc>
        <w:tc>
          <w:tcPr>
            <w:tcW w:w="1350" w:type="dxa"/>
            <w:vMerge w:val="continue"/>
            <w:vAlign w:val="center"/>
          </w:tcPr>
          <w:p w14:paraId="250A3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2E12A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02B62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E2D3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1FC0C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471" w:type="dxa"/>
            <w:vMerge w:val="continue"/>
            <w:vAlign w:val="center"/>
          </w:tcPr>
          <w:p w14:paraId="472BA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587F4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粪大肠杆菌</w:t>
            </w:r>
          </w:p>
        </w:tc>
        <w:tc>
          <w:tcPr>
            <w:tcW w:w="1350" w:type="dxa"/>
            <w:vAlign w:val="center"/>
          </w:tcPr>
          <w:p w14:paraId="640DE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每月/次</w:t>
            </w:r>
          </w:p>
        </w:tc>
        <w:tc>
          <w:tcPr>
            <w:tcW w:w="1313" w:type="dxa"/>
            <w:vAlign w:val="center"/>
          </w:tcPr>
          <w:p w14:paraId="22BC4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2055" w:type="dxa"/>
            <w:vAlign w:val="center"/>
          </w:tcPr>
          <w:p w14:paraId="15D75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自2026年10月起</w:t>
            </w:r>
          </w:p>
        </w:tc>
      </w:tr>
      <w:tr w14:paraId="79BC2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5B88A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471" w:type="dxa"/>
            <w:vMerge w:val="continue"/>
            <w:vAlign w:val="center"/>
          </w:tcPr>
          <w:p w14:paraId="139E5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3EE4A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生化需氧量</w:t>
            </w:r>
          </w:p>
        </w:tc>
        <w:tc>
          <w:tcPr>
            <w:tcW w:w="1350" w:type="dxa"/>
            <w:vMerge w:val="restart"/>
            <w:vAlign w:val="center"/>
          </w:tcPr>
          <w:p w14:paraId="7521B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每季度/次</w:t>
            </w:r>
          </w:p>
        </w:tc>
        <w:tc>
          <w:tcPr>
            <w:tcW w:w="1313" w:type="dxa"/>
            <w:vMerge w:val="restart"/>
            <w:vAlign w:val="center"/>
          </w:tcPr>
          <w:p w14:paraId="25550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055" w:type="dxa"/>
            <w:vMerge w:val="restart"/>
            <w:vAlign w:val="center"/>
          </w:tcPr>
          <w:p w14:paraId="33218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自2026年第四季度起</w:t>
            </w:r>
          </w:p>
        </w:tc>
      </w:tr>
      <w:tr w14:paraId="7491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73B8F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471" w:type="dxa"/>
            <w:vMerge w:val="continue"/>
            <w:vAlign w:val="center"/>
          </w:tcPr>
          <w:p w14:paraId="2B0EA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6F84A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氨氮</w:t>
            </w:r>
          </w:p>
        </w:tc>
        <w:tc>
          <w:tcPr>
            <w:tcW w:w="1350" w:type="dxa"/>
            <w:vMerge w:val="continue"/>
            <w:vAlign w:val="center"/>
          </w:tcPr>
          <w:p w14:paraId="49E77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4B1B4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5BFC0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59B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1798F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471" w:type="dxa"/>
            <w:vMerge w:val="continue"/>
            <w:vAlign w:val="center"/>
          </w:tcPr>
          <w:p w14:paraId="6236C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7028A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动植物油</w:t>
            </w:r>
          </w:p>
        </w:tc>
        <w:tc>
          <w:tcPr>
            <w:tcW w:w="1350" w:type="dxa"/>
            <w:vMerge w:val="continue"/>
            <w:vAlign w:val="center"/>
          </w:tcPr>
          <w:p w14:paraId="62C3E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38691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2ACB1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E956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65C61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471" w:type="dxa"/>
            <w:vMerge w:val="continue"/>
            <w:vAlign w:val="center"/>
          </w:tcPr>
          <w:p w14:paraId="6FB8C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77FBB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石油类</w:t>
            </w:r>
          </w:p>
        </w:tc>
        <w:tc>
          <w:tcPr>
            <w:tcW w:w="1350" w:type="dxa"/>
            <w:vMerge w:val="continue"/>
            <w:vAlign w:val="center"/>
          </w:tcPr>
          <w:p w14:paraId="37DED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31A82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2AF1F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2883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755DA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471" w:type="dxa"/>
            <w:vMerge w:val="continue"/>
            <w:vAlign w:val="center"/>
          </w:tcPr>
          <w:p w14:paraId="7D643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39D7B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阴离子表面活性剂</w:t>
            </w:r>
          </w:p>
        </w:tc>
        <w:tc>
          <w:tcPr>
            <w:tcW w:w="1350" w:type="dxa"/>
            <w:vMerge w:val="continue"/>
            <w:vAlign w:val="center"/>
          </w:tcPr>
          <w:p w14:paraId="54AED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312BC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011DD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DC40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1B545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1471" w:type="dxa"/>
            <w:vMerge w:val="continue"/>
            <w:vAlign w:val="center"/>
          </w:tcPr>
          <w:p w14:paraId="09301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08A2A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色度</w:t>
            </w:r>
          </w:p>
        </w:tc>
        <w:tc>
          <w:tcPr>
            <w:tcW w:w="1350" w:type="dxa"/>
            <w:vMerge w:val="continue"/>
            <w:vAlign w:val="center"/>
          </w:tcPr>
          <w:p w14:paraId="7E57E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16E47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0FC73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76E8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5F80B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471" w:type="dxa"/>
            <w:vMerge w:val="continue"/>
            <w:vAlign w:val="center"/>
          </w:tcPr>
          <w:p w14:paraId="45316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6A19E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挥发酚</w:t>
            </w:r>
          </w:p>
        </w:tc>
        <w:tc>
          <w:tcPr>
            <w:tcW w:w="1350" w:type="dxa"/>
            <w:vMerge w:val="continue"/>
            <w:vAlign w:val="center"/>
          </w:tcPr>
          <w:p w14:paraId="30E4D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23E4D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0CB11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ED8A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73EB2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1471" w:type="dxa"/>
            <w:vMerge w:val="continue"/>
            <w:vAlign w:val="center"/>
          </w:tcPr>
          <w:p w14:paraId="4B171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25B80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总氰化物</w:t>
            </w:r>
          </w:p>
        </w:tc>
        <w:tc>
          <w:tcPr>
            <w:tcW w:w="1350" w:type="dxa"/>
            <w:vMerge w:val="continue"/>
            <w:vAlign w:val="center"/>
          </w:tcPr>
          <w:p w14:paraId="31E68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0A7AA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602C4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E025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2D72B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471" w:type="dxa"/>
            <w:vMerge w:val="continue"/>
            <w:vAlign w:val="center"/>
          </w:tcPr>
          <w:p w14:paraId="01322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1154B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总汞</w:t>
            </w:r>
          </w:p>
        </w:tc>
        <w:tc>
          <w:tcPr>
            <w:tcW w:w="1350" w:type="dxa"/>
            <w:vMerge w:val="continue"/>
            <w:vAlign w:val="center"/>
          </w:tcPr>
          <w:p w14:paraId="72489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28421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228F9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B8AE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3BFCC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1471" w:type="dxa"/>
            <w:vMerge w:val="continue"/>
            <w:vAlign w:val="center"/>
          </w:tcPr>
          <w:p w14:paraId="7EA05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54CA7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总镉</w:t>
            </w:r>
          </w:p>
        </w:tc>
        <w:tc>
          <w:tcPr>
            <w:tcW w:w="1350" w:type="dxa"/>
            <w:vMerge w:val="continue"/>
            <w:vAlign w:val="center"/>
          </w:tcPr>
          <w:p w14:paraId="007E4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6121E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47FBD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11A8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44955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1471" w:type="dxa"/>
            <w:vMerge w:val="continue"/>
            <w:vAlign w:val="center"/>
          </w:tcPr>
          <w:p w14:paraId="563AC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4B196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总铬</w:t>
            </w:r>
          </w:p>
        </w:tc>
        <w:tc>
          <w:tcPr>
            <w:tcW w:w="1350" w:type="dxa"/>
            <w:vMerge w:val="continue"/>
            <w:vAlign w:val="center"/>
          </w:tcPr>
          <w:p w14:paraId="0E319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44E9C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610F2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7755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456D1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1471" w:type="dxa"/>
            <w:vMerge w:val="continue"/>
            <w:vAlign w:val="center"/>
          </w:tcPr>
          <w:p w14:paraId="596EB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668DB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六价铬</w:t>
            </w:r>
          </w:p>
        </w:tc>
        <w:tc>
          <w:tcPr>
            <w:tcW w:w="1350" w:type="dxa"/>
            <w:vMerge w:val="continue"/>
            <w:vAlign w:val="center"/>
          </w:tcPr>
          <w:p w14:paraId="168EF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11C70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35B76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AE91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38759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471" w:type="dxa"/>
            <w:vMerge w:val="continue"/>
            <w:vAlign w:val="center"/>
          </w:tcPr>
          <w:p w14:paraId="5EE13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2EA3D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总砷</w:t>
            </w:r>
          </w:p>
        </w:tc>
        <w:tc>
          <w:tcPr>
            <w:tcW w:w="1350" w:type="dxa"/>
            <w:vMerge w:val="continue"/>
            <w:vAlign w:val="center"/>
          </w:tcPr>
          <w:p w14:paraId="0E788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4F239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0620B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ADE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0CC2B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1471" w:type="dxa"/>
            <w:vMerge w:val="continue"/>
            <w:vAlign w:val="center"/>
          </w:tcPr>
          <w:p w14:paraId="455D2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7991D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总铅</w:t>
            </w:r>
          </w:p>
        </w:tc>
        <w:tc>
          <w:tcPr>
            <w:tcW w:w="1350" w:type="dxa"/>
            <w:vMerge w:val="continue"/>
            <w:vAlign w:val="center"/>
          </w:tcPr>
          <w:p w14:paraId="4379B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1D155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4A839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7180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0A2D7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1471" w:type="dxa"/>
            <w:vMerge w:val="continue"/>
            <w:vAlign w:val="center"/>
          </w:tcPr>
          <w:p w14:paraId="79585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60966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总银</w:t>
            </w:r>
          </w:p>
        </w:tc>
        <w:tc>
          <w:tcPr>
            <w:tcW w:w="1350" w:type="dxa"/>
            <w:vMerge w:val="continue"/>
            <w:vAlign w:val="center"/>
          </w:tcPr>
          <w:p w14:paraId="4CBBB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70A0C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432CD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04D7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0C2B6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1471" w:type="dxa"/>
            <w:vMerge w:val="continue"/>
            <w:vAlign w:val="center"/>
          </w:tcPr>
          <w:p w14:paraId="6B119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39F85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总余氯</w:t>
            </w:r>
          </w:p>
        </w:tc>
        <w:tc>
          <w:tcPr>
            <w:tcW w:w="1350" w:type="dxa"/>
            <w:vMerge w:val="continue"/>
            <w:vAlign w:val="center"/>
          </w:tcPr>
          <w:p w14:paraId="4F9B3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59467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6B749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1B41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1AC4B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1471" w:type="dxa"/>
            <w:vMerge w:val="continue"/>
            <w:vAlign w:val="center"/>
          </w:tcPr>
          <w:p w14:paraId="10DC4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771A9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总α</w:t>
            </w:r>
          </w:p>
        </w:tc>
        <w:tc>
          <w:tcPr>
            <w:tcW w:w="1350" w:type="dxa"/>
            <w:vMerge w:val="continue"/>
            <w:vAlign w:val="center"/>
          </w:tcPr>
          <w:p w14:paraId="0ABE8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749A8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15FCD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F8EA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3B9C1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1471" w:type="dxa"/>
            <w:vMerge w:val="continue"/>
            <w:vAlign w:val="center"/>
          </w:tcPr>
          <w:p w14:paraId="714D5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37918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总β</w:t>
            </w:r>
          </w:p>
        </w:tc>
        <w:tc>
          <w:tcPr>
            <w:tcW w:w="1350" w:type="dxa"/>
            <w:vMerge w:val="continue"/>
            <w:vAlign w:val="center"/>
          </w:tcPr>
          <w:p w14:paraId="1ADA1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4BCC3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68809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9B6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67DD9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1471" w:type="dxa"/>
            <w:vMerge w:val="restart"/>
            <w:vAlign w:val="center"/>
          </w:tcPr>
          <w:p w14:paraId="23916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一期项目污水处理站无组织废气</w:t>
            </w:r>
          </w:p>
        </w:tc>
        <w:tc>
          <w:tcPr>
            <w:tcW w:w="2398" w:type="dxa"/>
            <w:vAlign w:val="center"/>
          </w:tcPr>
          <w:p w14:paraId="4F2ED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氨（氨气）</w:t>
            </w:r>
          </w:p>
        </w:tc>
        <w:tc>
          <w:tcPr>
            <w:tcW w:w="1350" w:type="dxa"/>
            <w:vMerge w:val="restart"/>
            <w:vAlign w:val="center"/>
          </w:tcPr>
          <w:p w14:paraId="5DE8D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每季度/次</w:t>
            </w:r>
          </w:p>
        </w:tc>
        <w:tc>
          <w:tcPr>
            <w:tcW w:w="1313" w:type="dxa"/>
            <w:vMerge w:val="restart"/>
            <w:vAlign w:val="center"/>
          </w:tcPr>
          <w:p w14:paraId="23C21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055" w:type="dxa"/>
            <w:vMerge w:val="restart"/>
            <w:vAlign w:val="center"/>
          </w:tcPr>
          <w:p w14:paraId="6B378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自2026年第一季度起</w:t>
            </w:r>
          </w:p>
        </w:tc>
      </w:tr>
      <w:tr w14:paraId="45770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4662D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1471" w:type="dxa"/>
            <w:vMerge w:val="continue"/>
            <w:vAlign w:val="center"/>
          </w:tcPr>
          <w:p w14:paraId="3359C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76A15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硫化氢</w:t>
            </w:r>
          </w:p>
        </w:tc>
        <w:tc>
          <w:tcPr>
            <w:tcW w:w="1350" w:type="dxa"/>
            <w:vMerge w:val="continue"/>
            <w:vAlign w:val="center"/>
          </w:tcPr>
          <w:p w14:paraId="2EEEF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5C59A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1F91E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7551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0B4E7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1471" w:type="dxa"/>
            <w:vMerge w:val="continue"/>
            <w:vAlign w:val="center"/>
          </w:tcPr>
          <w:p w14:paraId="675EF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624BE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臭气浓度</w:t>
            </w:r>
          </w:p>
        </w:tc>
        <w:tc>
          <w:tcPr>
            <w:tcW w:w="1350" w:type="dxa"/>
            <w:vMerge w:val="continue"/>
            <w:vAlign w:val="center"/>
          </w:tcPr>
          <w:p w14:paraId="74504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6516F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4BA27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3A24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3DC4F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1471" w:type="dxa"/>
            <w:vMerge w:val="continue"/>
            <w:vAlign w:val="center"/>
          </w:tcPr>
          <w:p w14:paraId="07C96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3F1B8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氯气</w:t>
            </w:r>
          </w:p>
        </w:tc>
        <w:tc>
          <w:tcPr>
            <w:tcW w:w="1350" w:type="dxa"/>
            <w:vMerge w:val="continue"/>
            <w:vAlign w:val="center"/>
          </w:tcPr>
          <w:p w14:paraId="313D8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6E48A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54B2D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77DC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2DD03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1471" w:type="dxa"/>
            <w:vMerge w:val="continue"/>
            <w:vAlign w:val="center"/>
          </w:tcPr>
          <w:p w14:paraId="67DE9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084B6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甲烷</w:t>
            </w:r>
          </w:p>
        </w:tc>
        <w:tc>
          <w:tcPr>
            <w:tcW w:w="1350" w:type="dxa"/>
            <w:vMerge w:val="continue"/>
            <w:vAlign w:val="center"/>
          </w:tcPr>
          <w:p w14:paraId="24244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7128D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176DE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3133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21144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27</w:t>
            </w:r>
          </w:p>
        </w:tc>
        <w:tc>
          <w:tcPr>
            <w:tcW w:w="1471" w:type="dxa"/>
            <w:vMerge w:val="restart"/>
            <w:vAlign w:val="center"/>
          </w:tcPr>
          <w:p w14:paraId="1348B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一期项目医疗废物暂存间无组织废气</w:t>
            </w:r>
          </w:p>
        </w:tc>
        <w:tc>
          <w:tcPr>
            <w:tcW w:w="2398" w:type="dxa"/>
            <w:vAlign w:val="center"/>
          </w:tcPr>
          <w:p w14:paraId="19306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非甲烷总烃</w:t>
            </w:r>
          </w:p>
        </w:tc>
        <w:tc>
          <w:tcPr>
            <w:tcW w:w="1350" w:type="dxa"/>
            <w:vMerge w:val="restart"/>
            <w:vAlign w:val="center"/>
          </w:tcPr>
          <w:p w14:paraId="4A2F6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每半年/次</w:t>
            </w:r>
          </w:p>
        </w:tc>
        <w:tc>
          <w:tcPr>
            <w:tcW w:w="1313" w:type="dxa"/>
            <w:vMerge w:val="restart"/>
            <w:vAlign w:val="center"/>
          </w:tcPr>
          <w:p w14:paraId="70F64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055" w:type="dxa"/>
            <w:vMerge w:val="restart"/>
            <w:vAlign w:val="center"/>
          </w:tcPr>
          <w:p w14:paraId="76F6D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上半年10月、下半年4月</w:t>
            </w:r>
          </w:p>
        </w:tc>
      </w:tr>
      <w:tr w14:paraId="5F31E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25D2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1471" w:type="dxa"/>
            <w:vMerge w:val="continue"/>
            <w:vAlign w:val="center"/>
          </w:tcPr>
          <w:p w14:paraId="13BE7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5E54B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甲烷</w:t>
            </w:r>
          </w:p>
        </w:tc>
        <w:tc>
          <w:tcPr>
            <w:tcW w:w="1350" w:type="dxa"/>
            <w:vMerge w:val="continue"/>
            <w:vAlign w:val="center"/>
          </w:tcPr>
          <w:p w14:paraId="40166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4C1FB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1F609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A6E2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43B65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1471" w:type="dxa"/>
            <w:vMerge w:val="continue"/>
            <w:vAlign w:val="center"/>
          </w:tcPr>
          <w:p w14:paraId="7328E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02C07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氯气</w:t>
            </w:r>
          </w:p>
        </w:tc>
        <w:tc>
          <w:tcPr>
            <w:tcW w:w="1350" w:type="dxa"/>
            <w:vMerge w:val="continue"/>
            <w:vAlign w:val="center"/>
          </w:tcPr>
          <w:p w14:paraId="33BF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73EBF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542BE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85FE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vAlign w:val="center"/>
          </w:tcPr>
          <w:p w14:paraId="4B40D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1471" w:type="dxa"/>
            <w:vMerge w:val="continue"/>
            <w:vAlign w:val="center"/>
          </w:tcPr>
          <w:p w14:paraId="63DF7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98" w:type="dxa"/>
            <w:vAlign w:val="center"/>
          </w:tcPr>
          <w:p w14:paraId="7E4FE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臭气浓度</w:t>
            </w:r>
          </w:p>
        </w:tc>
        <w:tc>
          <w:tcPr>
            <w:tcW w:w="1350" w:type="dxa"/>
            <w:vMerge w:val="continue"/>
            <w:vAlign w:val="center"/>
          </w:tcPr>
          <w:p w14:paraId="4F805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vMerge w:val="continue"/>
            <w:vAlign w:val="center"/>
          </w:tcPr>
          <w:p w14:paraId="4C881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55" w:type="dxa"/>
            <w:vMerge w:val="continue"/>
            <w:vAlign w:val="center"/>
          </w:tcPr>
          <w:p w14:paraId="4FB07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7AB01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二、服务要求</w:t>
      </w:r>
    </w:p>
    <w:p w14:paraId="048F4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1、服务过程中产生的人工、器械器材、试剂、工本、运输、税费均由服务方承担，不再因任何理由要求院方支付其他费用。</w:t>
      </w:r>
    </w:p>
    <w:p w14:paraId="5DCC9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2、废水及废气监测由服务方携相应器械、工具至院方上述指定场地内进行采样。采样方式应满足《医疗机构水污染物排放标准》（GB18466）、《排污单位自行监测技术指南-工业固体废物和危险废物治理》（HJ1250）、《污水监测技术规范》（HJ91.1）等相关国家、行业标准要求。</w:t>
      </w:r>
    </w:p>
    <w:p w14:paraId="46509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3、污染物测定方法应满足《医疗机构水污染物排放标准》（GB18466）、《排污单位自行监测技术指南-工业固体废物和危险废物治理》（HJ1250）、《污水监测技术规范》（HJ91.1）等相关国家、行业标准要求，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所有检测仪器设备必须在校准有效期内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，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检测过程中必须实施严格的质量控制措施，包括但不限于：平行样、空白样、质控样分析等，并在报告中提供质量控制数据。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取样时，应同步取备样一份以便必要时实施复检。</w:t>
      </w:r>
    </w:p>
    <w:p w14:paraId="0FFE6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4、服务方应在每次采样之日起15日内向院方提交经审核加盖CMA章及服务方公章（或检验检测专用章）的有效书面检测报告至少一份及其电子档文件。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报告格式规范，信息完整，结论明确，须附有采样现场照片、样品流转记录等支持性材料。</w:t>
      </w:r>
    </w:p>
    <w:p w14:paraId="36BE4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5、每月15号前应完成上月“全国排污许可系统”月报及“全国污染源监测信息与共享平台”自行监测数据填报，每季度首月15号前完成“全国排污许可系统”上季度季报，每年1月15日前完成“全国排污许可系统”上年度年报填报，并通过审核。所填报数据应与盖章的书面检测报告内监测结果完全一致。</w:t>
      </w:r>
    </w:p>
    <w:p w14:paraId="528A3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（三）检测结果要求</w:t>
      </w:r>
    </w:p>
    <w:p w14:paraId="40481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1、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当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院方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对某项检测数据存在合理性质疑时（如：数据异常偏离常态、与运行记录严重不符等），有权要求服务方进行说明和复核。服务方在收到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院方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通知后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2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个工作日内，必须对检测的原始记录、仪器状态、计算过程等进行内部复核，并出具书面复核说明。</w:t>
      </w:r>
    </w:p>
    <w:p w14:paraId="01246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2、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若初步复核无法消除疑虑，可启动备样复测。复测应在双方共同见证下，由双方认可的第三方有资质的检测机构进行。若复测结果与原结果误差在国家标准允许范围内，则原检测报告有效，复测费用（如有）由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院方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承担。若复测结果证明原检测结果存在重大失误，则原检测报告作废，以复测结果为准，全部复测费用及因此给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院方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造成的损失由服务方承担。</w:t>
      </w:r>
    </w:p>
    <w:p w14:paraId="3ED5F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（四）违约责任</w:t>
      </w:r>
    </w:p>
    <w:p w14:paraId="0BA6D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1、服务方未能在规定时间提交报告或完成数据填报，每逾期一日，扣除200元违约金。</w:t>
      </w:r>
    </w:p>
    <w:p w14:paraId="373D5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2、因服务方责任导致检测数据出现重大错误，或数据填报错误被环保部门指出或处罚的，服务方须承担全部责任及由此对院方造成的损失，并每次扣除2000元违约金，服务期内发生2次及以上的，院方有权单方解除合同。</w:t>
      </w:r>
    </w:p>
    <w:p w14:paraId="570C0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3、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服务方提供的检测报告被证实存在数据伪造、篡改等弄虚作假行为的，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院方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有权单方解除合同，服务方须返还已收取的全部费用，并赔偿因此给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院方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造成的一切损失（包括但不限于行政罚款、名誉损失等）。</w:t>
      </w:r>
    </w:p>
    <w:p w14:paraId="2EEFB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4、</w:t>
      </w: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服务方因自身原因丧失CMA资质，或检测项目被移出CMA认证范围的，合同自动终止，服务方应承担相应违约责任。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如服务方因资质增项等特殊原因导致所持资质短时间无法使用，为保障服务连续性，服务方应至少提前14日书面向院方申请，获得同意后，服务方可以委托具备资质的第三方进行检测（资质证明材料须提交院方审核），但不得要求院方支出超出合同约定的费用，该情况自服务方提出申请之日起不得超过3个月，超过3个月服务方仍未恢复相应资质的，合同立即终止。</w:t>
      </w:r>
    </w:p>
    <w:p w14:paraId="508374A4">
      <w:pPr>
        <w:pStyle w:val="1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textAlignment w:val="auto"/>
        <w:rPr>
          <w:rFonts w:hint="default" w:ascii="CESI宋体-GB2312" w:hAnsi="CESI宋体-GB2312" w:eastAsia="CESI宋体-GB2312" w:cs="CESI宋体-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2B50DE29-97D0-4FC1-84B8-7B4C73FA0303}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2" w:fontKey="{BEB649B9-DF2B-4908-AFBC-4DE1780A7F61}"/>
  </w:font>
  <w:font w:name="国标宋体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  <w:embedRegular r:id="rId3" w:fontKey="{09C7BE48-4E80-4478-A1FC-3F60D99790B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E27E99D-152B-478D-AB53-C52921C51F8E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9CA16F13-92C6-42E7-B8BE-05F82460315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C5BADD"/>
    <w:multiLevelType w:val="singleLevel"/>
    <w:tmpl w:val="EAC5BAD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81E73"/>
    <w:multiLevelType w:val="singleLevel"/>
    <w:tmpl w:val="FFF81E7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rawingGridHorizontalSpacing w:val="220"/>
  <w:drawingGridVerticalSpacing w:val="9999999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6"/>
    <w:compatSetting w:name="overrideTableStyleFontSizeAndJustification" w:uri="http://schemas.microsoft.com/office/word" w:val="1"/>
  </w:compat>
  <w:rsids>
    <w:rsidRoot w:val="00000000"/>
    <w:rsid w:val="056A04B2"/>
    <w:rsid w:val="0BBE6A8A"/>
    <w:rsid w:val="0EBF4750"/>
    <w:rsid w:val="0EF5CB64"/>
    <w:rsid w:val="1769228B"/>
    <w:rsid w:val="1C7F3E80"/>
    <w:rsid w:val="1CF16D69"/>
    <w:rsid w:val="1CF92616"/>
    <w:rsid w:val="1F750440"/>
    <w:rsid w:val="1FF7D432"/>
    <w:rsid w:val="244D4E7E"/>
    <w:rsid w:val="26A16F18"/>
    <w:rsid w:val="26DA577E"/>
    <w:rsid w:val="29103626"/>
    <w:rsid w:val="2EF6F06B"/>
    <w:rsid w:val="2FFF2DA9"/>
    <w:rsid w:val="337DD1B5"/>
    <w:rsid w:val="3A6144C5"/>
    <w:rsid w:val="3DFD344B"/>
    <w:rsid w:val="3F5F384A"/>
    <w:rsid w:val="3FC34C2F"/>
    <w:rsid w:val="3FDB0183"/>
    <w:rsid w:val="3FFD8072"/>
    <w:rsid w:val="477F2F76"/>
    <w:rsid w:val="4F753C77"/>
    <w:rsid w:val="4FEF3635"/>
    <w:rsid w:val="53FD90C7"/>
    <w:rsid w:val="57D9EAAB"/>
    <w:rsid w:val="59EA607C"/>
    <w:rsid w:val="5A7F29B7"/>
    <w:rsid w:val="5C5F065B"/>
    <w:rsid w:val="5D73A673"/>
    <w:rsid w:val="5EBE6D8B"/>
    <w:rsid w:val="677B6D8C"/>
    <w:rsid w:val="67F7F0B4"/>
    <w:rsid w:val="6DEB4304"/>
    <w:rsid w:val="6DFD10B3"/>
    <w:rsid w:val="6E7B2BC8"/>
    <w:rsid w:val="6EAE09B5"/>
    <w:rsid w:val="6F7FF908"/>
    <w:rsid w:val="77FFDE3A"/>
    <w:rsid w:val="77FFF15C"/>
    <w:rsid w:val="7B3FC169"/>
    <w:rsid w:val="7B5B7BDD"/>
    <w:rsid w:val="7C3224BF"/>
    <w:rsid w:val="7D6C13D2"/>
    <w:rsid w:val="7D9D1C55"/>
    <w:rsid w:val="7DFDD872"/>
    <w:rsid w:val="7E744407"/>
    <w:rsid w:val="7E7EF786"/>
    <w:rsid w:val="7E9F4EB2"/>
    <w:rsid w:val="7EBE6B4B"/>
    <w:rsid w:val="7ECCE2E4"/>
    <w:rsid w:val="7EEBB8BA"/>
    <w:rsid w:val="7EFF9FD2"/>
    <w:rsid w:val="7F7FE39F"/>
    <w:rsid w:val="7FAEAAE8"/>
    <w:rsid w:val="7FC7C612"/>
    <w:rsid w:val="7FCE96E1"/>
    <w:rsid w:val="7FE9372D"/>
    <w:rsid w:val="7FEF06D8"/>
    <w:rsid w:val="7FF852F8"/>
    <w:rsid w:val="87DF57BF"/>
    <w:rsid w:val="8F7F2420"/>
    <w:rsid w:val="98EDB200"/>
    <w:rsid w:val="999F1730"/>
    <w:rsid w:val="ACDF1B5D"/>
    <w:rsid w:val="AD778AD3"/>
    <w:rsid w:val="B5EDC0C2"/>
    <w:rsid w:val="B67FC2B9"/>
    <w:rsid w:val="B70ED79C"/>
    <w:rsid w:val="BC7F1923"/>
    <w:rsid w:val="BD67C84A"/>
    <w:rsid w:val="BEFEF9FB"/>
    <w:rsid w:val="BF3D4A7D"/>
    <w:rsid w:val="BFDE5368"/>
    <w:rsid w:val="BFFF6DE3"/>
    <w:rsid w:val="BFFFC0CB"/>
    <w:rsid w:val="C2F7C73D"/>
    <w:rsid w:val="C3BF2B9C"/>
    <w:rsid w:val="C55B9A08"/>
    <w:rsid w:val="CF6EECB8"/>
    <w:rsid w:val="D75EF13E"/>
    <w:rsid w:val="D76BFDCF"/>
    <w:rsid w:val="DBFF3205"/>
    <w:rsid w:val="DCFCB224"/>
    <w:rsid w:val="DFF996DC"/>
    <w:rsid w:val="E3F7CB60"/>
    <w:rsid w:val="E67E3FED"/>
    <w:rsid w:val="EBF45F32"/>
    <w:rsid w:val="ED92FCB7"/>
    <w:rsid w:val="EEBD303E"/>
    <w:rsid w:val="EEBE31BA"/>
    <w:rsid w:val="EF7C31EE"/>
    <w:rsid w:val="EFCF1A51"/>
    <w:rsid w:val="EFFFEB7E"/>
    <w:rsid w:val="F0EE4C48"/>
    <w:rsid w:val="F5C39181"/>
    <w:rsid w:val="F5DD1195"/>
    <w:rsid w:val="F6CFDDFF"/>
    <w:rsid w:val="F6D349C2"/>
    <w:rsid w:val="F9DA807A"/>
    <w:rsid w:val="FAFC71F4"/>
    <w:rsid w:val="FBD353E1"/>
    <w:rsid w:val="FBDE9B4C"/>
    <w:rsid w:val="FBE7A02A"/>
    <w:rsid w:val="FBF392DB"/>
    <w:rsid w:val="FBF713B0"/>
    <w:rsid w:val="FDE4E8A1"/>
    <w:rsid w:val="FDFDB418"/>
    <w:rsid w:val="FECFC6B8"/>
    <w:rsid w:val="FEFFD90F"/>
    <w:rsid w:val="FF5E92CB"/>
    <w:rsid w:val="FF5ED431"/>
    <w:rsid w:val="FFB3476E"/>
    <w:rsid w:val="FFBFFE54"/>
    <w:rsid w:val="FFF124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5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000000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Body Text"/>
    <w:basedOn w:val="1"/>
    <w:next w:val="9"/>
    <w:qFormat/>
    <w:uiPriority w:val="1"/>
    <w:rPr>
      <w:rFonts w:ascii="仿宋" w:hAnsi="仿宋" w:eastAsia="仿宋" w:cs="仿宋"/>
      <w:sz w:val="24"/>
      <w:szCs w:val="24"/>
      <w:lang w:val="zh-CN" w:bidi="zh-CN"/>
    </w:rPr>
  </w:style>
  <w:style w:type="paragraph" w:styleId="9">
    <w:name w:val="Body Text First Indent"/>
    <w:basedOn w:val="8"/>
    <w:next w:val="1"/>
    <w:qFormat/>
    <w:uiPriority w:val="0"/>
    <w:pPr>
      <w:tabs>
        <w:tab w:val="left" w:pos="5250"/>
      </w:tabs>
      <w:ind w:firstLine="424" w:firstLineChars="200"/>
    </w:pPr>
  </w:style>
  <w:style w:type="paragraph" w:styleId="10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link w:val="21"/>
    <w:unhideWhenUsed/>
    <w:qFormat/>
    <w:uiPriority w:val="99"/>
    <w:pPr>
      <w:tabs>
        <w:tab w:val="center" w:pos="4680"/>
        <w:tab w:val="right" w:pos="9360"/>
      </w:tabs>
    </w:pPr>
  </w:style>
  <w:style w:type="paragraph" w:styleId="12">
    <w:name w:val="Subtitle"/>
    <w:basedOn w:val="1"/>
    <w:next w:val="1"/>
    <w:link w:val="26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basedOn w:val="1"/>
    <w:next w:val="1"/>
    <w:link w:val="27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6">
    <w:name w:val="Table Grid"/>
    <w:basedOn w:val="15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Emphasis"/>
    <w:basedOn w:val="17"/>
    <w:qFormat/>
    <w:uiPriority w:val="20"/>
    <w:rPr>
      <w:i/>
      <w:iCs/>
    </w:rPr>
  </w:style>
  <w:style w:type="character" w:styleId="20">
    <w:name w:val="Hyperlink"/>
    <w:basedOn w:val="1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Header Char"/>
    <w:basedOn w:val="17"/>
    <w:link w:val="11"/>
    <w:qFormat/>
    <w:uiPriority w:val="99"/>
  </w:style>
  <w:style w:type="character" w:customStyle="1" w:styleId="22">
    <w:name w:val="Heading 1 Char"/>
    <w:basedOn w:val="17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3">
    <w:name w:val="Heading 2 Char"/>
    <w:basedOn w:val="17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4">
    <w:name w:val="Heading 3 Char"/>
    <w:basedOn w:val="17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5">
    <w:name w:val="Heading 4 Char"/>
    <w:basedOn w:val="17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6">
    <w:name w:val="Subtitle Char"/>
    <w:basedOn w:val="17"/>
    <w:link w:val="1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7">
    <w:name w:val="Title Char"/>
    <w:basedOn w:val="17"/>
    <w:link w:val="1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28">
    <w:name w:val="font11"/>
    <w:basedOn w:val="1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9">
    <w:name w:val="font4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0">
    <w:name w:val="font5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1">
    <w:name w:val="font3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">
    <w:name w:val="font71"/>
    <w:basedOn w:val="17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33">
    <w:name w:val="font0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4">
    <w:name w:val="font8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5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36">
    <w:name w:val="List Paragraph"/>
    <w:basedOn w:val="1"/>
    <w:qFormat/>
    <w:uiPriority w:val="34"/>
    <w:pPr>
      <w:widowControl/>
      <w:ind w:firstLine="420" w:firstLineChars="200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2284</Words>
  <Characters>2490</Characters>
  <TotalTime>14</TotalTime>
  <ScaleCrop>false</ScaleCrop>
  <LinksUpToDate>false</LinksUpToDate>
  <CharactersWithSpaces>2562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2024-09-02T08:10:00Z</dcterms:created>
  <dc:creator>thtf</dc:creator>
  <cp:lastModifiedBy>陈航</cp:lastModifiedBy>
  <dcterms:modified xsi:type="dcterms:W3CDTF">2026-10-10T06:43:44Z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9D20C12D7DB642C5AB25AE5BD85AB9E6_13</vt:lpwstr>
  </property>
  <property fmtid="{D5CDD505-2E9C-101B-9397-08002B2CF9AE}" pid="4" name="KSOTemplateDocerSaveRecord">
    <vt:lpwstr>eyJoZGlkIjoiOTAxM2U2YWEwM2MzOTBiNTM0NWQ2NzhkMmI2MmNlOWYiLCJ1c2VySWQiOiIyOTIwMzg5MDgifQ==</vt:lpwstr>
  </property>
</Properties>
</file>