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ADECFD">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rPr>
        <w:t>询价采购函</w:t>
      </w:r>
    </w:p>
    <w:p w14:paraId="1645DC9C">
      <w:pPr>
        <w:keepNext w:val="0"/>
        <w:keepLines w:val="0"/>
        <w:pageBreakBefore w:val="0"/>
        <w:widowControl/>
        <w:kinsoku/>
        <w:wordWrap/>
        <w:overflowPunct/>
        <w:topLinePunct w:val="0"/>
        <w:autoSpaceDE/>
        <w:autoSpaceDN/>
        <w:bidi w:val="0"/>
        <w:adjustRightInd/>
        <w:snapToGrid/>
        <w:ind w:firstLine="640" w:firstLineChars="200"/>
        <w:textAlignment w:val="auto"/>
        <w:rPr>
          <w:rFonts w:hint="eastAsia" w:ascii="CESI宋体-GB2312" w:hAnsi="CESI宋体-GB2312" w:eastAsia="CESI宋体-GB2312" w:cs="CESI宋体-GB2312"/>
          <w:sz w:val="32"/>
          <w:szCs w:val="32"/>
        </w:rPr>
      </w:pPr>
    </w:p>
    <w:p w14:paraId="0A5C5B0D">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560" w:firstLineChars="200"/>
        <w:textAlignment w:val="auto"/>
        <w:rPr>
          <w:rFonts w:hint="eastAsia" w:ascii="国标宋体" w:hAnsi="国标宋体" w:eastAsia="国标宋体" w:cs="国标宋体"/>
          <w:kern w:val="0"/>
          <w:sz w:val="28"/>
          <w:szCs w:val="28"/>
          <w:lang w:val="en-US" w:eastAsia="zh-CN" w:bidi="ar-SA"/>
        </w:rPr>
      </w:pPr>
      <w:r>
        <w:rPr>
          <w:rFonts w:hint="eastAsia" w:ascii="国标宋体" w:hAnsi="国标宋体" w:eastAsia="国标宋体" w:cs="国标宋体"/>
          <w:kern w:val="0"/>
          <w:sz w:val="28"/>
          <w:szCs w:val="28"/>
          <w:lang w:val="en-US" w:eastAsia="zh-CN" w:bidi="ar-SA"/>
        </w:rPr>
        <w:t>因业务需要，我院将采购等离子体手术系统一批，现对其进行询价采购，欢迎具有相应资质能力的供应商积极参与。</w:t>
      </w:r>
    </w:p>
    <w:p w14:paraId="482FF41B">
      <w:pPr>
        <w:keepNext w:val="0"/>
        <w:keepLines w:val="0"/>
        <w:pageBreakBefore w:val="0"/>
        <w:widowControl/>
        <w:numPr>
          <w:ilvl w:val="0"/>
          <w:numId w:val="1"/>
        </w:numPr>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b/>
          <w:bCs/>
          <w:sz w:val="28"/>
          <w:szCs w:val="28"/>
        </w:rPr>
      </w:pPr>
      <w:r>
        <w:rPr>
          <w:rFonts w:hint="eastAsia" w:ascii="国标宋体" w:hAnsi="国标宋体" w:eastAsia="国标宋体" w:cs="国标宋体"/>
          <w:b/>
          <w:bCs/>
          <w:sz w:val="28"/>
          <w:szCs w:val="28"/>
        </w:rPr>
        <w:t>项目</w:t>
      </w:r>
      <w:r>
        <w:rPr>
          <w:rFonts w:hint="eastAsia" w:ascii="国标宋体" w:hAnsi="国标宋体" w:eastAsia="国标宋体" w:cs="国标宋体"/>
          <w:b/>
          <w:bCs/>
          <w:sz w:val="28"/>
          <w:szCs w:val="28"/>
          <w:lang w:eastAsia="zh-CN"/>
        </w:rPr>
        <w:t>概况</w:t>
      </w:r>
    </w:p>
    <w:p w14:paraId="3563AB89">
      <w:pPr>
        <w:pStyle w:val="11"/>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600" w:lineRule="exact"/>
        <w:ind w:left="0" w:right="0" w:firstLine="560" w:firstLineChars="200"/>
        <w:textAlignment w:val="auto"/>
        <w:rPr>
          <w:rFonts w:hint="eastAsia" w:ascii="国标宋体" w:hAnsi="国标宋体" w:eastAsia="国标宋体" w:cs="国标宋体"/>
          <w:kern w:val="0"/>
          <w:sz w:val="28"/>
          <w:szCs w:val="28"/>
          <w:lang w:val="en-US" w:eastAsia="zh-CN" w:bidi="ar-SA"/>
        </w:rPr>
      </w:pPr>
      <w:r>
        <w:rPr>
          <w:rFonts w:hint="eastAsia" w:ascii="国标宋体" w:hAnsi="国标宋体" w:eastAsia="国标宋体" w:cs="国标宋体"/>
          <w:sz w:val="28"/>
          <w:szCs w:val="28"/>
          <w:lang w:val="en-US" w:eastAsia="zh-CN"/>
        </w:rPr>
        <w:t>项目名称：等离子体手术系统采购（三次）。</w:t>
      </w:r>
    </w:p>
    <w:p w14:paraId="7D0DE505">
      <w:pPr>
        <w:pStyle w:val="11"/>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600" w:lineRule="exact"/>
        <w:ind w:left="0" w:right="0" w:firstLine="560" w:firstLineChars="200"/>
        <w:textAlignment w:val="auto"/>
        <w:rPr>
          <w:rFonts w:hint="eastAsia" w:ascii="国标宋体" w:hAnsi="国标宋体" w:eastAsia="国标宋体" w:cs="国标宋体"/>
          <w:kern w:val="0"/>
          <w:sz w:val="28"/>
          <w:szCs w:val="28"/>
          <w:lang w:val="en-US" w:eastAsia="zh-CN" w:bidi="ar-SA"/>
        </w:rPr>
      </w:pPr>
      <w:r>
        <w:rPr>
          <w:rFonts w:hint="eastAsia" w:ascii="国标宋体" w:hAnsi="国标宋体" w:eastAsia="国标宋体" w:cs="国标宋体"/>
          <w:kern w:val="0"/>
          <w:sz w:val="28"/>
          <w:szCs w:val="28"/>
          <w:lang w:val="en-US" w:eastAsia="zh-CN" w:bidi="ar-SA"/>
        </w:rPr>
        <w:t>供货期：一年。</w:t>
      </w:r>
    </w:p>
    <w:p w14:paraId="46041B2D">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600" w:lineRule="exact"/>
        <w:ind w:left="0" w:right="0" w:firstLine="560" w:firstLineChars="200"/>
        <w:textAlignment w:val="auto"/>
        <w:rPr>
          <w:rFonts w:hint="default" w:ascii="国标宋体" w:hAnsi="国标宋体" w:eastAsia="国标宋体" w:cs="国标宋体"/>
          <w:sz w:val="28"/>
          <w:szCs w:val="28"/>
          <w:lang w:val="en-US" w:eastAsia="zh-CN"/>
        </w:rPr>
      </w:pPr>
      <w:r>
        <w:rPr>
          <w:rFonts w:hint="eastAsia" w:ascii="国标宋体" w:hAnsi="国标宋体" w:eastAsia="国标宋体" w:cs="国标宋体"/>
          <w:kern w:val="0"/>
          <w:sz w:val="28"/>
          <w:szCs w:val="28"/>
          <w:lang w:val="en-US" w:eastAsia="zh-CN" w:bidi="ar-SA"/>
        </w:rPr>
        <w:t>3、说明：本项目按单价报价，询价函中的预计采购数量仅为参考数量，最终结算按实际发生量乘以中标单价执行。</w:t>
      </w:r>
    </w:p>
    <w:p w14:paraId="2AA7D7C7">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lang w:eastAsia="zh-CN"/>
        </w:rPr>
        <w:t>二、</w:t>
      </w:r>
      <w:r>
        <w:rPr>
          <w:rFonts w:hint="eastAsia" w:ascii="国标宋体" w:hAnsi="国标宋体" w:eastAsia="国标宋体" w:cs="国标宋体"/>
          <w:b/>
          <w:bCs/>
          <w:sz w:val="28"/>
          <w:szCs w:val="28"/>
          <w:lang w:eastAsia="zh-CN"/>
        </w:rPr>
        <w:t>报价</w:t>
      </w:r>
      <w:r>
        <w:rPr>
          <w:rFonts w:hint="eastAsia" w:ascii="国标宋体" w:hAnsi="国标宋体" w:eastAsia="国标宋体" w:cs="国标宋体"/>
          <w:b/>
          <w:bCs/>
          <w:sz w:val="28"/>
          <w:szCs w:val="28"/>
        </w:rPr>
        <w:t>资料</w:t>
      </w:r>
      <w:r>
        <w:rPr>
          <w:rFonts w:hint="eastAsia" w:ascii="国标宋体" w:hAnsi="国标宋体" w:eastAsia="国标宋体" w:cs="国标宋体"/>
          <w:b/>
          <w:bCs/>
          <w:sz w:val="28"/>
          <w:szCs w:val="28"/>
          <w:lang w:eastAsia="zh-CN"/>
        </w:rPr>
        <w:t>组成</w:t>
      </w:r>
    </w:p>
    <w:p w14:paraId="2C229476">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rPr>
        <w:t>1</w:t>
      </w:r>
      <w:r>
        <w:rPr>
          <w:rFonts w:hint="eastAsia" w:ascii="国标宋体" w:hAnsi="国标宋体" w:eastAsia="国标宋体" w:cs="国标宋体"/>
          <w:sz w:val="28"/>
          <w:szCs w:val="28"/>
          <w:lang w:eastAsia="zh-CN"/>
        </w:rPr>
        <w:t>、</w:t>
      </w:r>
      <w:r>
        <w:rPr>
          <w:rFonts w:hint="eastAsia" w:ascii="国标宋体" w:hAnsi="国标宋体" w:eastAsia="国标宋体" w:cs="国标宋体"/>
          <w:sz w:val="28"/>
          <w:szCs w:val="28"/>
        </w:rPr>
        <w:t>报价</w:t>
      </w:r>
      <w:r>
        <w:rPr>
          <w:rFonts w:hint="eastAsia" w:ascii="国标宋体" w:hAnsi="国标宋体" w:eastAsia="国标宋体" w:cs="国标宋体"/>
          <w:sz w:val="28"/>
          <w:szCs w:val="28"/>
          <w:lang w:eastAsia="zh-CN"/>
        </w:rPr>
        <w:t>单（模板见附件</w:t>
      </w:r>
      <w:r>
        <w:rPr>
          <w:rFonts w:hint="eastAsia" w:ascii="国标宋体" w:hAnsi="国标宋体" w:eastAsia="国标宋体" w:cs="国标宋体"/>
          <w:sz w:val="28"/>
          <w:szCs w:val="28"/>
          <w:lang w:val="en-US" w:eastAsia="zh-CN"/>
        </w:rPr>
        <w:t>1</w:t>
      </w:r>
      <w:r>
        <w:rPr>
          <w:rFonts w:hint="eastAsia" w:ascii="国标宋体" w:hAnsi="国标宋体" w:eastAsia="国标宋体" w:cs="国标宋体"/>
          <w:sz w:val="28"/>
          <w:szCs w:val="28"/>
          <w:lang w:eastAsia="zh-CN"/>
        </w:rPr>
        <w:t>，签字盖章，超过单价限价无效）。</w:t>
      </w:r>
    </w:p>
    <w:p w14:paraId="5FC07BBE">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 xml:space="preserve">2、有效的具有统一社会信用代码的《营业执照》复印件并加盖公章。 </w:t>
      </w:r>
    </w:p>
    <w:p w14:paraId="45D5656D">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 xml:space="preserve">3、供应商若为生产厂家，须提供有效的《医疗器械生产许可证》，供应商若为代理商须提供有效的《医疗器械经营许可证》或《第二类医疗器械经营备案凭证》复印件并加盖公章。 </w:t>
      </w:r>
    </w:p>
    <w:p w14:paraId="142DB35D">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 xml:space="preserve">4、法人身份证明文件、法人授权委托书、受托人身份证复印件并加盖公章。 </w:t>
      </w:r>
    </w:p>
    <w:p w14:paraId="1CAA9B18">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5、响应参数的佐证资料（包含但不限于产品注册证、彩页、使用说明书等）。</w:t>
      </w:r>
    </w:p>
    <w:p w14:paraId="26EF81C0">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color w:val="0000FF"/>
          <w:sz w:val="28"/>
          <w:szCs w:val="28"/>
          <w:lang w:val="en-US" w:eastAsia="zh-CN"/>
        </w:rPr>
      </w:pPr>
      <w:r>
        <w:rPr>
          <w:rFonts w:hint="eastAsia" w:ascii="国标宋体" w:hAnsi="国标宋体" w:eastAsia="国标宋体" w:cs="国标宋体"/>
          <w:color w:val="0000FF"/>
          <w:sz w:val="28"/>
          <w:szCs w:val="28"/>
          <w:lang w:val="en-US" w:eastAsia="zh-CN"/>
        </w:rPr>
        <w:t>注：以上资料须清晰可见，若因资格、参数佐证资料等字迹模糊、无法辨认，经询价小组一致确认，可作无效响应。</w:t>
      </w:r>
    </w:p>
    <w:p w14:paraId="002222D1">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default" w:ascii="国标宋体" w:hAnsi="国标宋体" w:eastAsia="国标宋体" w:cs="国标宋体"/>
          <w:sz w:val="28"/>
          <w:szCs w:val="28"/>
          <w:lang w:val="en-US" w:eastAsia="zh-CN"/>
        </w:rPr>
      </w:pPr>
      <w:r>
        <w:rPr>
          <w:rFonts w:hint="eastAsia" w:ascii="国标宋体" w:hAnsi="国标宋体" w:eastAsia="国标宋体" w:cs="国标宋体"/>
          <w:b w:val="0"/>
          <w:bCs w:val="0"/>
          <w:color w:val="auto"/>
          <w:sz w:val="28"/>
          <w:szCs w:val="28"/>
          <w:lang w:val="en-US" w:eastAsia="zh-CN" w:bidi="ar-SA"/>
        </w:rPr>
        <w:t>6、响应承诺函（见附件2）、</w:t>
      </w:r>
      <w:r>
        <w:rPr>
          <w:rFonts w:hint="default" w:ascii="国标宋体" w:hAnsi="国标宋体" w:eastAsia="国标宋体" w:cs="国标宋体"/>
          <w:b w:val="0"/>
          <w:bCs w:val="0"/>
          <w:color w:val="auto"/>
          <w:sz w:val="28"/>
          <w:szCs w:val="28"/>
          <w:lang w:val="en-US" w:eastAsia="zh-CN" w:bidi="ar-SA"/>
        </w:rPr>
        <w:t>供应商</w:t>
      </w:r>
      <w:r>
        <w:rPr>
          <w:rFonts w:hint="eastAsia" w:ascii="国标宋体" w:hAnsi="国标宋体" w:eastAsia="国标宋体" w:cs="国标宋体"/>
          <w:b w:val="0"/>
          <w:bCs w:val="0"/>
          <w:color w:val="auto"/>
          <w:sz w:val="28"/>
          <w:szCs w:val="28"/>
          <w:lang w:val="en-US" w:eastAsia="zh-CN" w:bidi="ar-SA"/>
        </w:rPr>
        <w:t>投标保证</w:t>
      </w:r>
      <w:r>
        <w:rPr>
          <w:rFonts w:hint="default" w:ascii="国标宋体" w:hAnsi="国标宋体" w:eastAsia="国标宋体" w:cs="国标宋体"/>
          <w:b w:val="0"/>
          <w:bCs w:val="0"/>
          <w:color w:val="auto"/>
          <w:sz w:val="28"/>
          <w:szCs w:val="28"/>
          <w:lang w:val="en-US" w:eastAsia="zh-CN" w:bidi="ar-SA"/>
        </w:rPr>
        <w:t>承诺函</w:t>
      </w:r>
      <w:r>
        <w:rPr>
          <w:rFonts w:hint="eastAsia" w:ascii="国标宋体" w:hAnsi="国标宋体" w:eastAsia="国标宋体" w:cs="国标宋体"/>
          <w:b w:val="0"/>
          <w:bCs w:val="0"/>
          <w:color w:val="auto"/>
          <w:sz w:val="28"/>
          <w:szCs w:val="28"/>
          <w:lang w:val="en-US" w:eastAsia="zh-CN" w:bidi="ar-SA"/>
        </w:rPr>
        <w:t>（见附件3）。</w:t>
      </w:r>
    </w:p>
    <w:p w14:paraId="49ED90AD">
      <w:pPr>
        <w:keepNext w:val="0"/>
        <w:keepLines w:val="0"/>
        <w:pageBreakBefore w:val="0"/>
        <w:widowControl/>
        <w:kinsoku/>
        <w:wordWrap/>
        <w:overflowPunct/>
        <w:topLinePunct w:val="0"/>
        <w:autoSpaceDE/>
        <w:autoSpaceDN/>
        <w:bidi w:val="0"/>
        <w:adjustRightInd/>
        <w:snapToGrid/>
        <w:spacing w:line="600" w:lineRule="exact"/>
        <w:ind w:firstLine="562" w:firstLineChars="200"/>
        <w:textAlignment w:val="auto"/>
        <w:rPr>
          <w:rFonts w:hint="default" w:ascii="国标宋体" w:hAnsi="国标宋体" w:eastAsia="国标宋体" w:cs="国标宋体"/>
          <w:b/>
          <w:bCs/>
          <w:sz w:val="28"/>
          <w:szCs w:val="28"/>
          <w:lang w:val="en-US" w:eastAsia="zh-CN"/>
        </w:rPr>
      </w:pPr>
      <w:r>
        <w:rPr>
          <w:rFonts w:hint="eastAsia" w:ascii="国标宋体" w:hAnsi="国标宋体" w:eastAsia="国标宋体" w:cs="国标宋体"/>
          <w:b/>
          <w:bCs/>
          <w:sz w:val="28"/>
          <w:szCs w:val="28"/>
          <w:lang w:eastAsia="zh-CN"/>
        </w:rPr>
        <w:t>三、报价方式及时间</w:t>
      </w:r>
    </w:p>
    <w:p w14:paraId="1B8E311A">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rPr>
        <w:t>1</w:t>
      </w:r>
      <w:r>
        <w:rPr>
          <w:rFonts w:hint="eastAsia" w:ascii="国标宋体" w:hAnsi="国标宋体" w:eastAsia="国标宋体" w:cs="国标宋体"/>
          <w:sz w:val="28"/>
          <w:szCs w:val="28"/>
          <w:lang w:eastAsia="zh-CN"/>
        </w:rPr>
        <w:t>、</w:t>
      </w:r>
      <w:r>
        <w:rPr>
          <w:rFonts w:hint="eastAsia" w:ascii="国标宋体" w:hAnsi="国标宋体" w:eastAsia="国标宋体" w:cs="国标宋体"/>
          <w:sz w:val="28"/>
          <w:szCs w:val="28"/>
          <w:lang w:val="en-US" w:eastAsia="zh-CN"/>
        </w:rPr>
        <w:t>报价资料提交方式：响应文件份数1份，现场提交或邮寄，将以上资料</w:t>
      </w:r>
      <w:r>
        <w:rPr>
          <w:rFonts w:hint="eastAsia" w:ascii="国标宋体" w:hAnsi="国标宋体" w:eastAsia="国标宋体" w:cs="国标宋体"/>
          <w:color w:val="0000FF"/>
          <w:sz w:val="28"/>
          <w:szCs w:val="28"/>
          <w:lang w:val="en-US" w:eastAsia="zh-CN"/>
        </w:rPr>
        <w:t>密封盖公章</w:t>
      </w:r>
      <w:r>
        <w:rPr>
          <w:rFonts w:hint="eastAsia" w:ascii="国标宋体" w:hAnsi="国标宋体" w:eastAsia="国标宋体" w:cs="国标宋体"/>
          <w:sz w:val="28"/>
          <w:szCs w:val="28"/>
          <w:lang w:val="en-US" w:eastAsia="zh-CN"/>
        </w:rPr>
        <w:t>，</w:t>
      </w:r>
      <w:r>
        <w:rPr>
          <w:rFonts w:hint="eastAsia" w:ascii="国标宋体" w:hAnsi="国标宋体" w:eastAsia="国标宋体" w:cs="国标宋体"/>
          <w:color w:val="0000FF"/>
          <w:sz w:val="28"/>
          <w:szCs w:val="28"/>
          <w:lang w:val="en-US" w:eastAsia="zh-CN"/>
        </w:rPr>
        <w:t>封面注明项目名称、联系人及联系电话。</w:t>
      </w:r>
      <w:r>
        <w:rPr>
          <w:rFonts w:hint="eastAsia" w:ascii="国标宋体" w:hAnsi="国标宋体" w:eastAsia="国标宋体" w:cs="国标宋体"/>
          <w:sz w:val="28"/>
          <w:szCs w:val="28"/>
          <w:lang w:val="en-US" w:eastAsia="zh-CN"/>
        </w:rPr>
        <w:t>（未按要求密封将拒绝接收）</w:t>
      </w:r>
    </w:p>
    <w:p w14:paraId="3AE912AE">
      <w:pPr>
        <w:keepNext w:val="0"/>
        <w:keepLines w:val="0"/>
        <w:pageBreakBefore w:val="0"/>
        <w:widowControl w:val="0"/>
        <w:kinsoku/>
        <w:wordWrap/>
        <w:overflowPunct/>
        <w:topLinePunct w:val="0"/>
        <w:autoSpaceDE/>
        <w:autoSpaceDN/>
        <w:bidi w:val="0"/>
        <w:adjustRightInd/>
        <w:snapToGrid/>
        <w:spacing w:line="600" w:lineRule="exact"/>
        <w:ind w:firstLine="560" w:firstLineChars="200"/>
        <w:jc w:val="left"/>
        <w:textAlignment w:val="auto"/>
        <w:rPr>
          <w:rFonts w:hint="default"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2、递交地点：贵州省兴义市黔西南州人民医院食堂六楼604采购科。</w:t>
      </w:r>
    </w:p>
    <w:p w14:paraId="1C63477F">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3、响应文件提交截止时间：2026年9月17日17：00（接收时间：工作日8：00-11：30、14：00-17：30）。</w:t>
      </w:r>
    </w:p>
    <w:p w14:paraId="786427A7">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4、商务联系人：严老师，电话0859-6221199；技术联系人：吴老师：13940220471（工作日8：00-11：30、14：00-17：30）</w:t>
      </w:r>
    </w:p>
    <w:p w14:paraId="45265C55">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default"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5、文件开启时间：响应文件提交时间截止后，组织院内相关人员5个工作日内共同开启响应文件，根据本询价采购函定标规则确定中选供应商。</w:t>
      </w:r>
      <w:bookmarkStart w:id="0" w:name="_GoBack"/>
      <w:bookmarkEnd w:id="0"/>
    </w:p>
    <w:p w14:paraId="67945628">
      <w:pPr>
        <w:keepNext w:val="0"/>
        <w:keepLines w:val="0"/>
        <w:pageBreakBefore w:val="0"/>
        <w:widowControl/>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b/>
          <w:bCs/>
          <w:sz w:val="28"/>
          <w:szCs w:val="28"/>
          <w:lang w:eastAsia="zh-CN"/>
        </w:rPr>
      </w:pPr>
      <w:r>
        <w:rPr>
          <w:rFonts w:hint="eastAsia" w:ascii="国标宋体" w:hAnsi="国标宋体" w:eastAsia="国标宋体" w:cs="国标宋体"/>
          <w:b/>
          <w:bCs/>
          <w:sz w:val="28"/>
          <w:szCs w:val="28"/>
          <w:lang w:eastAsia="zh-CN"/>
        </w:rPr>
        <w:t>四、产品技术要求</w:t>
      </w:r>
    </w:p>
    <w:tbl>
      <w:tblPr>
        <w:tblStyle w:val="13"/>
        <w:tblW w:w="6019"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01"/>
        <w:gridCol w:w="1494"/>
        <w:gridCol w:w="4922"/>
        <w:gridCol w:w="714"/>
        <w:gridCol w:w="1089"/>
        <w:gridCol w:w="979"/>
      </w:tblGrid>
      <w:tr w14:paraId="387362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392D5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序号</w:t>
            </w:r>
          </w:p>
        </w:tc>
        <w:tc>
          <w:tcPr>
            <w:tcW w:w="7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DA07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sz w:val="21"/>
                <w:szCs w:val="21"/>
                <w:u w:val="none"/>
              </w:rPr>
            </w:pPr>
            <w:r>
              <w:rPr>
                <w:rFonts w:hint="eastAsia" w:asciiTheme="minorEastAsia" w:hAnsiTheme="minorEastAsia" w:eastAsiaTheme="minorEastAsia" w:cstheme="minorEastAsia"/>
                <w:i w:val="0"/>
                <w:iCs w:val="0"/>
                <w:color w:val="000000"/>
                <w:kern w:val="0"/>
                <w:sz w:val="21"/>
                <w:szCs w:val="21"/>
                <w:u w:val="none"/>
                <w:lang w:val="en-US" w:eastAsia="zh-CN" w:bidi="ar"/>
              </w:rPr>
              <w:t>耗材名称</w:t>
            </w:r>
          </w:p>
        </w:tc>
        <w:tc>
          <w:tcPr>
            <w:tcW w:w="2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453BC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参数及规格要求</w:t>
            </w:r>
          </w:p>
        </w:tc>
        <w:tc>
          <w:tcPr>
            <w:tcW w:w="357"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3654D0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单位</w:t>
            </w:r>
          </w:p>
        </w:tc>
        <w:tc>
          <w:tcPr>
            <w:tcW w:w="544"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0CD1040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单价限价（元）</w:t>
            </w: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BF68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预计采购数量</w:t>
            </w:r>
          </w:p>
        </w:tc>
      </w:tr>
      <w:tr w14:paraId="15673A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jc w:val="center"/>
        </w:trPr>
        <w:tc>
          <w:tcPr>
            <w:tcW w:w="400"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7CB21A">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1</w:t>
            </w:r>
          </w:p>
        </w:tc>
        <w:tc>
          <w:tcPr>
            <w:tcW w:w="747"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544A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等离子体手术系统</w:t>
            </w:r>
          </w:p>
        </w:tc>
        <w:tc>
          <w:tcPr>
            <w:tcW w:w="2461"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F4FA23">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基本用途：与施乐辉昆腾等离子手术系统连接适用，专用于肘、腕、踝等小关节的关节镜手术。</w:t>
            </w:r>
          </w:p>
          <w:p w14:paraId="70DB040A">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1、适配施乐辉等离子体手术系统(型号：ArthroCare quantum2 RF12000)。                                                                                    </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2、采用不锈钢制成，带有集成电缆的等离子刀头/电凝切割器，刀体集成负压吸引通道，消融切割与组织碎屑抽吸同步进行，刀杆外径2.0~3.0mm。</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3、工作温度 40-70℃，周边组织热损伤小，全程绝缘防漏电灼伤。</w:t>
            </w:r>
            <w:r>
              <w:rPr>
                <w:rFonts w:hint="eastAsia" w:ascii="宋体" w:hAnsi="宋体" w:eastAsia="宋体" w:cs="宋体"/>
                <w:i w:val="0"/>
                <w:iCs w:val="0"/>
                <w:color w:val="000000"/>
                <w:kern w:val="0"/>
                <w:sz w:val="22"/>
                <w:szCs w:val="22"/>
                <w:u w:val="none"/>
                <w:lang w:val="en-US" w:eastAsia="zh-CN" w:bidi="ar"/>
              </w:rPr>
              <w:br w:type="textWrapping"/>
            </w:r>
            <w:r>
              <w:rPr>
                <w:rFonts w:hint="eastAsia" w:ascii="宋体" w:hAnsi="宋体" w:eastAsia="宋体" w:cs="宋体"/>
                <w:i w:val="0"/>
                <w:iCs w:val="0"/>
                <w:color w:val="000000"/>
                <w:kern w:val="0"/>
                <w:sz w:val="22"/>
                <w:szCs w:val="22"/>
                <w:u w:val="none"/>
                <w:lang w:val="en-US" w:eastAsia="zh-CN" w:bidi="ar"/>
              </w:rPr>
              <w:t>4、具有食品药品监督管理部门批准注册的医疗器械注册证。为阳光挂网医用耗材，具有贵州医保目录内27位医保收费编码，且能在贵州省药品和医用耗材招采管理系统搭建配送关系。</w:t>
            </w:r>
          </w:p>
        </w:tc>
        <w:tc>
          <w:tcPr>
            <w:tcW w:w="357" w:type="pct"/>
            <w:tcBorders>
              <w:top w:val="single" w:color="000000" w:sz="4" w:space="0"/>
              <w:left w:val="single" w:color="000000" w:sz="4" w:space="0"/>
              <w:bottom w:val="single" w:color="000000" w:sz="4" w:space="0"/>
              <w:right w:val="single" w:color="auto" w:sz="4" w:space="0"/>
            </w:tcBorders>
            <w:shd w:val="clear" w:color="auto" w:fill="auto"/>
            <w:noWrap/>
            <w:vAlign w:val="center"/>
          </w:tcPr>
          <w:p w14:paraId="3FED8A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把</w:t>
            </w:r>
          </w:p>
        </w:tc>
        <w:tc>
          <w:tcPr>
            <w:tcW w:w="544" w:type="pct"/>
            <w:tcBorders>
              <w:top w:val="single" w:color="000000" w:sz="4" w:space="0"/>
              <w:left w:val="single" w:color="auto" w:sz="4" w:space="0"/>
              <w:bottom w:val="single" w:color="000000" w:sz="4" w:space="0"/>
              <w:right w:val="single" w:color="000000" w:sz="4" w:space="0"/>
            </w:tcBorders>
            <w:shd w:val="clear" w:color="auto" w:fill="auto"/>
            <w:noWrap/>
            <w:vAlign w:val="center"/>
          </w:tcPr>
          <w:p w14:paraId="1E7EE959">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宋体" w:hAnsi="宋体" w:eastAsia="宋体" w:cs="宋体"/>
                <w:i w:val="0"/>
                <w:iCs w:val="0"/>
                <w:color w:val="000000"/>
                <w:kern w:val="0"/>
                <w:sz w:val="22"/>
                <w:szCs w:val="22"/>
                <w:u w:val="none"/>
                <w:lang w:val="en-US" w:eastAsia="zh-CN" w:bidi="ar"/>
              </w:rPr>
              <w:t xml:space="preserve">5283.20 </w:t>
            </w:r>
          </w:p>
        </w:tc>
        <w:tc>
          <w:tcPr>
            <w:tcW w:w="48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DD46C">
            <w:pPr>
              <w:keepNext w:val="0"/>
              <w:keepLines w:val="0"/>
              <w:widowControl/>
              <w:suppressLineNumbers w:val="0"/>
              <w:jc w:val="center"/>
              <w:textAlignment w:val="center"/>
              <w:rPr>
                <w:rFonts w:hint="default" w:asciiTheme="minorEastAsia" w:hAnsiTheme="minorEastAsia" w:eastAsiaTheme="minorEastAsia" w:cstheme="minorEastAsia"/>
                <w:i w:val="0"/>
                <w:iCs w:val="0"/>
                <w:color w:val="000000"/>
                <w:kern w:val="0"/>
                <w:sz w:val="21"/>
                <w:szCs w:val="21"/>
                <w:u w:val="none"/>
                <w:lang w:val="en-US" w:eastAsia="zh-CN" w:bidi="ar"/>
              </w:rPr>
            </w:pPr>
            <w:r>
              <w:rPr>
                <w:rFonts w:hint="eastAsia" w:asciiTheme="minorEastAsia" w:hAnsiTheme="minorEastAsia" w:eastAsiaTheme="minorEastAsia" w:cstheme="minorEastAsia"/>
                <w:i w:val="0"/>
                <w:iCs w:val="0"/>
                <w:color w:val="000000"/>
                <w:kern w:val="0"/>
                <w:sz w:val="21"/>
                <w:szCs w:val="21"/>
                <w:u w:val="none"/>
                <w:lang w:val="en-US" w:eastAsia="zh-CN" w:bidi="ar"/>
              </w:rPr>
              <w:t>70</w:t>
            </w:r>
          </w:p>
        </w:tc>
      </w:tr>
    </w:tbl>
    <w:p w14:paraId="36A3D903">
      <w:pPr>
        <w:keepNext w:val="0"/>
        <w:keepLines w:val="0"/>
        <w:pageBreakBefore w:val="0"/>
        <w:widowControl/>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b/>
          <w:bCs/>
          <w:sz w:val="28"/>
          <w:szCs w:val="28"/>
          <w:lang w:eastAsia="zh-CN"/>
        </w:rPr>
      </w:pPr>
      <w:r>
        <w:rPr>
          <w:rFonts w:hint="eastAsia" w:ascii="国标宋体" w:hAnsi="国标宋体" w:eastAsia="国标宋体" w:cs="国标宋体"/>
          <w:b/>
          <w:bCs/>
          <w:sz w:val="28"/>
          <w:szCs w:val="28"/>
          <w:lang w:eastAsia="zh-CN"/>
        </w:rPr>
        <w:t>五、商务要求</w:t>
      </w:r>
    </w:p>
    <w:p w14:paraId="1B1D013C">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rPr>
      </w:pPr>
      <w:r>
        <w:rPr>
          <w:rFonts w:hint="eastAsia" w:ascii="国标宋体" w:hAnsi="国标宋体" w:eastAsia="国标宋体" w:cs="国标宋体"/>
          <w:sz w:val="28"/>
          <w:szCs w:val="28"/>
        </w:rPr>
        <w:t>1</w:t>
      </w:r>
      <w:r>
        <w:rPr>
          <w:rFonts w:hint="eastAsia" w:ascii="国标宋体" w:hAnsi="国标宋体" w:eastAsia="国标宋体" w:cs="国标宋体"/>
          <w:sz w:val="28"/>
          <w:szCs w:val="28"/>
          <w:lang w:eastAsia="zh-CN"/>
        </w:rPr>
        <w:t>、</w:t>
      </w:r>
      <w:r>
        <w:rPr>
          <w:rFonts w:hint="eastAsia" w:ascii="国标宋体" w:hAnsi="国标宋体" w:eastAsia="国标宋体" w:cs="国标宋体"/>
          <w:sz w:val="28"/>
          <w:szCs w:val="28"/>
        </w:rPr>
        <w:t>交货地点：</w:t>
      </w:r>
      <w:r>
        <w:rPr>
          <w:rFonts w:hint="eastAsia" w:ascii="国标宋体" w:hAnsi="国标宋体" w:eastAsia="国标宋体" w:cs="国标宋体"/>
          <w:sz w:val="28"/>
          <w:szCs w:val="28"/>
          <w:lang w:eastAsia="zh-CN"/>
        </w:rPr>
        <w:t>黔西南州人民医院院内</w:t>
      </w:r>
      <w:r>
        <w:rPr>
          <w:rFonts w:hint="eastAsia" w:ascii="国标宋体" w:hAnsi="国标宋体" w:eastAsia="国标宋体" w:cs="国标宋体"/>
          <w:sz w:val="28"/>
          <w:szCs w:val="28"/>
        </w:rPr>
        <w:t>指定地点。</w:t>
      </w:r>
    </w:p>
    <w:p w14:paraId="0FAE0A6F">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rPr>
        <w:t>2</w:t>
      </w:r>
      <w:r>
        <w:rPr>
          <w:rFonts w:hint="eastAsia" w:ascii="国标宋体" w:hAnsi="国标宋体" w:eastAsia="国标宋体" w:cs="国标宋体"/>
          <w:sz w:val="28"/>
          <w:szCs w:val="28"/>
          <w:lang w:eastAsia="zh-CN"/>
        </w:rPr>
        <w:t>、服务要求：接院方送货通知后，需</w:t>
      </w:r>
      <w:r>
        <w:rPr>
          <w:rFonts w:hint="eastAsia" w:ascii="国标宋体" w:hAnsi="国标宋体" w:eastAsia="国标宋体" w:cs="国标宋体"/>
          <w:sz w:val="28"/>
          <w:szCs w:val="28"/>
          <w:lang w:val="en-US" w:eastAsia="zh-CN"/>
        </w:rPr>
        <w:t xml:space="preserve">7天内送达。    </w:t>
      </w:r>
    </w:p>
    <w:p w14:paraId="03232DFC">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lang w:val="en-US" w:eastAsia="zh-CN"/>
        </w:rPr>
        <w:t>3</w:t>
      </w:r>
      <w:r>
        <w:rPr>
          <w:rFonts w:hint="eastAsia" w:ascii="国标宋体" w:hAnsi="国标宋体" w:eastAsia="国标宋体" w:cs="国标宋体"/>
          <w:sz w:val="28"/>
          <w:szCs w:val="28"/>
          <w:lang w:eastAsia="zh-CN"/>
        </w:rPr>
        <w:t>、</w:t>
      </w:r>
      <w:r>
        <w:rPr>
          <w:rFonts w:hint="eastAsia" w:ascii="国标宋体" w:hAnsi="国标宋体" w:eastAsia="国标宋体" w:cs="国标宋体"/>
          <w:sz w:val="28"/>
          <w:szCs w:val="28"/>
        </w:rPr>
        <w:t>验收</w:t>
      </w:r>
      <w:r>
        <w:rPr>
          <w:rFonts w:hint="eastAsia" w:ascii="国标宋体" w:hAnsi="国标宋体" w:eastAsia="国标宋体" w:cs="国标宋体"/>
          <w:sz w:val="28"/>
          <w:szCs w:val="28"/>
          <w:lang w:eastAsia="zh-CN"/>
        </w:rPr>
        <w:t>标准及</w:t>
      </w:r>
      <w:r>
        <w:rPr>
          <w:rFonts w:hint="eastAsia" w:ascii="国标宋体" w:hAnsi="国标宋体" w:eastAsia="国标宋体" w:cs="国标宋体"/>
          <w:sz w:val="28"/>
          <w:szCs w:val="28"/>
        </w:rPr>
        <w:t>方式：所供货物必须是全新的，原装正品，完全符合国家规定的质量标准。产品包装上必须有完好的生产厂家、规格、型号等有效信息，否则我方可将其视为“三无”产品而拒绝接收。</w:t>
      </w:r>
      <w:r>
        <w:rPr>
          <w:rFonts w:hint="eastAsia" w:ascii="国标宋体" w:hAnsi="国标宋体" w:eastAsia="国标宋体" w:cs="国标宋体"/>
          <w:sz w:val="28"/>
          <w:szCs w:val="28"/>
          <w:lang w:eastAsia="zh-CN"/>
        </w:rPr>
        <w:t>到货后由双方</w:t>
      </w:r>
      <w:r>
        <w:rPr>
          <w:rFonts w:hint="eastAsia" w:ascii="国标宋体" w:hAnsi="国标宋体" w:eastAsia="国标宋体" w:cs="国标宋体"/>
          <w:sz w:val="28"/>
          <w:szCs w:val="28"/>
        </w:rPr>
        <w:t>参照规定的数量、质量、</w:t>
      </w:r>
      <w:r>
        <w:rPr>
          <w:rFonts w:hint="eastAsia" w:ascii="国标宋体" w:hAnsi="国标宋体" w:eastAsia="国标宋体" w:cs="国标宋体"/>
          <w:sz w:val="28"/>
          <w:szCs w:val="28"/>
          <w:lang w:eastAsia="zh-CN"/>
        </w:rPr>
        <w:t>技术要求</w:t>
      </w:r>
      <w:r>
        <w:rPr>
          <w:rFonts w:hint="eastAsia" w:ascii="国标宋体" w:hAnsi="国标宋体" w:eastAsia="国标宋体" w:cs="国标宋体"/>
          <w:sz w:val="28"/>
          <w:szCs w:val="28"/>
        </w:rPr>
        <w:t>验收</w:t>
      </w:r>
      <w:r>
        <w:rPr>
          <w:rFonts w:hint="eastAsia" w:ascii="国标宋体" w:hAnsi="国标宋体" w:eastAsia="国标宋体" w:cs="国标宋体"/>
          <w:sz w:val="28"/>
          <w:szCs w:val="28"/>
          <w:lang w:eastAsia="zh-CN"/>
        </w:rPr>
        <w:t>。</w:t>
      </w:r>
    </w:p>
    <w:p w14:paraId="24064FCB">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default"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4、付款方式：采购人收到供应商出具的合法有效完整的完税发票及相关付款资料后，按付款流程审批后60日内付款。（注：付款前，成交供应商提供符合采购人要求的完税发票。）</w:t>
      </w:r>
    </w:p>
    <w:p w14:paraId="5F275492">
      <w:pPr>
        <w:keepNext w:val="0"/>
        <w:keepLines w:val="0"/>
        <w:pageBreakBefore w:val="0"/>
        <w:widowControl/>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b/>
          <w:bCs/>
          <w:sz w:val="28"/>
          <w:szCs w:val="28"/>
        </w:rPr>
      </w:pPr>
      <w:r>
        <w:rPr>
          <w:rFonts w:hint="eastAsia" w:ascii="国标宋体" w:hAnsi="国标宋体" w:eastAsia="国标宋体" w:cs="国标宋体"/>
          <w:b/>
          <w:bCs/>
          <w:sz w:val="28"/>
          <w:szCs w:val="28"/>
          <w:lang w:eastAsia="zh-CN"/>
        </w:rPr>
        <w:t>六</w:t>
      </w:r>
      <w:r>
        <w:rPr>
          <w:rFonts w:hint="eastAsia" w:ascii="国标宋体" w:hAnsi="国标宋体" w:eastAsia="国标宋体" w:cs="国标宋体"/>
          <w:b/>
          <w:bCs/>
          <w:sz w:val="28"/>
          <w:szCs w:val="28"/>
        </w:rPr>
        <w:t>、废标条款</w:t>
      </w:r>
    </w:p>
    <w:p w14:paraId="530D8B05">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rPr>
      </w:pPr>
      <w:r>
        <w:rPr>
          <w:rFonts w:hint="eastAsia" w:ascii="国标宋体" w:hAnsi="国标宋体" w:eastAsia="国标宋体" w:cs="国标宋体"/>
          <w:sz w:val="28"/>
          <w:szCs w:val="28"/>
        </w:rPr>
        <w:t>有下列情形之一者，作废标处理：</w:t>
      </w:r>
    </w:p>
    <w:p w14:paraId="0CCD4A7E">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rPr>
        <w:t>1、所有有效报价均超出采购方预算而不能支付的</w:t>
      </w:r>
      <w:r>
        <w:rPr>
          <w:rFonts w:hint="eastAsia" w:ascii="国标宋体" w:hAnsi="国标宋体" w:eastAsia="国标宋体" w:cs="国标宋体"/>
          <w:sz w:val="28"/>
          <w:szCs w:val="28"/>
          <w:lang w:eastAsia="zh-CN"/>
        </w:rPr>
        <w:t>。</w:t>
      </w:r>
    </w:p>
    <w:p w14:paraId="48D75562">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rPr>
      </w:pPr>
      <w:r>
        <w:rPr>
          <w:rFonts w:hint="eastAsia" w:ascii="国标宋体" w:hAnsi="国标宋体" w:eastAsia="国标宋体" w:cs="国标宋体"/>
          <w:sz w:val="28"/>
          <w:szCs w:val="28"/>
        </w:rPr>
        <w:t>2、符合资格条件的供应商或者对询价文件作实质响应的供应商不足三家</w:t>
      </w:r>
      <w:r>
        <w:rPr>
          <w:rFonts w:hint="eastAsia" w:ascii="国标宋体" w:hAnsi="国标宋体" w:eastAsia="国标宋体" w:cs="国标宋体"/>
          <w:sz w:val="28"/>
          <w:szCs w:val="28"/>
          <w:lang w:eastAsia="zh-CN"/>
        </w:rPr>
        <w:t>。</w:t>
      </w:r>
    </w:p>
    <w:p w14:paraId="37CC75EE">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rPr>
        <w:t>3、出现影响采购公正的违法、违规行为的</w:t>
      </w:r>
      <w:r>
        <w:rPr>
          <w:rFonts w:hint="eastAsia" w:ascii="国标宋体" w:hAnsi="国标宋体" w:eastAsia="国标宋体" w:cs="国标宋体"/>
          <w:sz w:val="28"/>
          <w:szCs w:val="28"/>
          <w:lang w:eastAsia="zh-CN"/>
        </w:rPr>
        <w:t>。</w:t>
      </w:r>
    </w:p>
    <w:p w14:paraId="55742B41">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rPr>
        <w:t>4、因不可抗力导致重大变故，采购任务取消的</w:t>
      </w:r>
      <w:r>
        <w:rPr>
          <w:rFonts w:hint="eastAsia" w:ascii="国标宋体" w:hAnsi="国标宋体" w:eastAsia="国标宋体" w:cs="国标宋体"/>
          <w:sz w:val="28"/>
          <w:szCs w:val="28"/>
          <w:lang w:eastAsia="zh-CN"/>
        </w:rPr>
        <w:t>。</w:t>
      </w:r>
    </w:p>
    <w:p w14:paraId="21B9B9B5">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rPr>
      </w:pPr>
      <w:r>
        <w:rPr>
          <w:rFonts w:hint="eastAsia" w:ascii="国标宋体" w:hAnsi="国标宋体" w:eastAsia="国标宋体" w:cs="国标宋体"/>
          <w:sz w:val="28"/>
          <w:szCs w:val="28"/>
          <w:lang w:val="en-US" w:eastAsia="zh-CN"/>
        </w:rPr>
        <w:t>5、</w:t>
      </w:r>
      <w:r>
        <w:rPr>
          <w:rFonts w:hint="eastAsia" w:ascii="国标宋体" w:hAnsi="国标宋体" w:eastAsia="国标宋体" w:cs="国标宋体"/>
          <w:sz w:val="28"/>
          <w:szCs w:val="28"/>
        </w:rPr>
        <w:t>其它符合废标条件的。</w:t>
      </w:r>
    </w:p>
    <w:p w14:paraId="2A23DFAD">
      <w:pPr>
        <w:keepNext w:val="0"/>
        <w:keepLines w:val="0"/>
        <w:pageBreakBefore w:val="0"/>
        <w:widowControl/>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b/>
          <w:bCs/>
          <w:sz w:val="28"/>
          <w:szCs w:val="28"/>
          <w:lang w:eastAsia="zh-CN"/>
        </w:rPr>
      </w:pPr>
      <w:r>
        <w:rPr>
          <w:rFonts w:hint="eastAsia" w:ascii="国标宋体" w:hAnsi="国标宋体" w:eastAsia="国标宋体" w:cs="国标宋体"/>
          <w:b/>
          <w:bCs/>
          <w:sz w:val="28"/>
          <w:szCs w:val="28"/>
          <w:lang w:eastAsia="zh-CN"/>
        </w:rPr>
        <w:t>七</w:t>
      </w:r>
      <w:r>
        <w:rPr>
          <w:rFonts w:hint="eastAsia" w:ascii="国标宋体" w:hAnsi="国标宋体" w:eastAsia="国标宋体" w:cs="国标宋体"/>
          <w:b/>
          <w:bCs/>
          <w:sz w:val="28"/>
          <w:szCs w:val="28"/>
        </w:rPr>
        <w:t>、</w:t>
      </w:r>
      <w:r>
        <w:rPr>
          <w:rFonts w:hint="eastAsia" w:ascii="国标宋体" w:hAnsi="国标宋体" w:eastAsia="国标宋体" w:cs="国标宋体"/>
          <w:b/>
          <w:bCs/>
          <w:sz w:val="28"/>
          <w:szCs w:val="28"/>
          <w:lang w:eastAsia="zh-CN"/>
        </w:rPr>
        <w:t>定标规则</w:t>
      </w:r>
    </w:p>
    <w:p w14:paraId="0E0CC55F">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rPr>
      </w:pPr>
      <w:r>
        <w:rPr>
          <w:rFonts w:hint="eastAsia" w:ascii="国标宋体" w:hAnsi="国标宋体" w:eastAsia="国标宋体" w:cs="国标宋体"/>
          <w:sz w:val="28"/>
          <w:szCs w:val="28"/>
          <w:lang w:eastAsia="zh-CN"/>
        </w:rPr>
        <w:t>一次报价，满足或优于以上技术及商务要求报价最低者中标。</w:t>
      </w:r>
    </w:p>
    <w:p w14:paraId="6D165A4E">
      <w:pPr>
        <w:keepNext w:val="0"/>
        <w:keepLines w:val="0"/>
        <w:pageBreakBefore w:val="0"/>
        <w:widowControl/>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b/>
          <w:bCs/>
          <w:sz w:val="28"/>
          <w:szCs w:val="28"/>
        </w:rPr>
      </w:pPr>
      <w:r>
        <w:rPr>
          <w:rFonts w:hint="eastAsia" w:ascii="国标宋体" w:hAnsi="国标宋体" w:eastAsia="国标宋体" w:cs="国标宋体"/>
          <w:b/>
          <w:bCs/>
          <w:sz w:val="28"/>
          <w:szCs w:val="28"/>
          <w:lang w:eastAsia="zh-CN"/>
        </w:rPr>
        <w:t>八</w:t>
      </w:r>
      <w:r>
        <w:rPr>
          <w:rFonts w:hint="eastAsia" w:ascii="国标宋体" w:hAnsi="国标宋体" w:eastAsia="国标宋体" w:cs="国标宋体"/>
          <w:b/>
          <w:bCs/>
          <w:sz w:val="28"/>
          <w:szCs w:val="28"/>
        </w:rPr>
        <w:t>、中标通知</w:t>
      </w:r>
    </w:p>
    <w:p w14:paraId="4DB0AFFD">
      <w:pPr>
        <w:keepNext w:val="0"/>
        <w:keepLines w:val="0"/>
        <w:widowControl/>
        <w:suppressLineNumbers w:val="0"/>
        <w:ind w:firstLine="560" w:firstLineChars="200"/>
        <w:jc w:val="left"/>
        <w:rPr>
          <w:rFonts w:hint="eastAsia" w:ascii="国标宋体" w:hAnsi="国标宋体" w:eastAsia="国标宋体" w:cs="国标宋体"/>
          <w:sz w:val="28"/>
          <w:szCs w:val="28"/>
        </w:rPr>
      </w:pPr>
      <w:r>
        <w:rPr>
          <w:rFonts w:hint="eastAsia" w:ascii="国标宋体" w:hAnsi="国标宋体" w:eastAsia="国标宋体" w:cs="国标宋体"/>
          <w:sz w:val="28"/>
          <w:szCs w:val="28"/>
        </w:rPr>
        <w:t>定标后</w:t>
      </w:r>
      <w:r>
        <w:rPr>
          <w:rFonts w:hint="eastAsia" w:ascii="国标宋体" w:hAnsi="国标宋体" w:eastAsia="国标宋体" w:cs="国标宋体"/>
          <w:sz w:val="28"/>
          <w:szCs w:val="28"/>
          <w:lang w:eastAsia="zh-CN"/>
        </w:rPr>
        <w:t>将在</w:t>
      </w:r>
      <w:r>
        <w:rPr>
          <w:rFonts w:hint="eastAsia" w:ascii="国标宋体" w:hAnsi="国标宋体" w:eastAsia="国标宋体" w:cs="国标宋体"/>
          <w:sz w:val="28"/>
          <w:szCs w:val="28"/>
          <w:lang w:val="en-US" w:eastAsia="zh-CN"/>
        </w:rPr>
        <w:t>黔西南州人民医院官网公布</w:t>
      </w:r>
      <w:r>
        <w:rPr>
          <w:rFonts w:hint="eastAsia" w:ascii="国标宋体" w:hAnsi="国标宋体" w:eastAsia="国标宋体" w:cs="国标宋体"/>
          <w:sz w:val="28"/>
          <w:szCs w:val="28"/>
        </w:rPr>
        <w:t>。</w:t>
      </w:r>
    </w:p>
    <w:p w14:paraId="45D9F5E8">
      <w:pPr>
        <w:keepNext w:val="0"/>
        <w:keepLines w:val="0"/>
        <w:pageBreakBefore w:val="0"/>
        <w:widowControl/>
        <w:kinsoku/>
        <w:wordWrap/>
        <w:overflowPunct/>
        <w:topLinePunct w:val="0"/>
        <w:autoSpaceDE/>
        <w:autoSpaceDN/>
        <w:bidi w:val="0"/>
        <w:adjustRightInd/>
        <w:snapToGrid/>
        <w:spacing w:line="600" w:lineRule="exact"/>
        <w:ind w:firstLine="562" w:firstLineChars="200"/>
        <w:textAlignment w:val="auto"/>
        <w:rPr>
          <w:rFonts w:hint="eastAsia" w:ascii="国标宋体" w:hAnsi="国标宋体" w:eastAsia="国标宋体" w:cs="国标宋体"/>
          <w:b/>
          <w:bCs/>
          <w:sz w:val="28"/>
          <w:szCs w:val="28"/>
        </w:rPr>
      </w:pPr>
      <w:r>
        <w:rPr>
          <w:rFonts w:hint="eastAsia" w:ascii="国标宋体" w:hAnsi="国标宋体" w:eastAsia="国标宋体" w:cs="国标宋体"/>
          <w:b/>
          <w:bCs/>
          <w:sz w:val="28"/>
          <w:szCs w:val="28"/>
          <w:lang w:eastAsia="zh-CN"/>
        </w:rPr>
        <w:t>九</w:t>
      </w:r>
      <w:r>
        <w:rPr>
          <w:rFonts w:hint="eastAsia" w:ascii="国标宋体" w:hAnsi="国标宋体" w:eastAsia="国标宋体" w:cs="国标宋体"/>
          <w:b/>
          <w:bCs/>
          <w:sz w:val="28"/>
          <w:szCs w:val="28"/>
        </w:rPr>
        <w:t>、合同签订</w:t>
      </w:r>
    </w:p>
    <w:p w14:paraId="5D833C40">
      <w:pPr>
        <w:keepNext w:val="0"/>
        <w:keepLines w:val="0"/>
        <w:pageBreakBefore w:val="0"/>
        <w:widowControl/>
        <w:kinsoku/>
        <w:wordWrap/>
        <w:overflowPunct/>
        <w:topLinePunct w:val="0"/>
        <w:autoSpaceDE/>
        <w:autoSpaceDN/>
        <w:bidi w:val="0"/>
        <w:adjustRightInd/>
        <w:snapToGrid/>
        <w:spacing w:line="600" w:lineRule="exact"/>
        <w:ind w:firstLine="560" w:firstLineChars="200"/>
        <w:textAlignment w:val="auto"/>
        <w:rPr>
          <w:rFonts w:hint="eastAsia" w:ascii="国标宋体" w:hAnsi="国标宋体" w:eastAsia="国标宋体" w:cs="国标宋体"/>
          <w:sz w:val="28"/>
          <w:szCs w:val="28"/>
          <w:lang w:eastAsia="zh-CN"/>
        </w:rPr>
      </w:pPr>
      <w:r>
        <w:rPr>
          <w:rFonts w:hint="eastAsia" w:ascii="国标宋体" w:hAnsi="国标宋体" w:eastAsia="国标宋体" w:cs="国标宋体"/>
          <w:sz w:val="28"/>
          <w:szCs w:val="28"/>
        </w:rPr>
        <w:t>中标单位须在接到中标通知后</w:t>
      </w:r>
      <w:r>
        <w:rPr>
          <w:rFonts w:hint="eastAsia" w:ascii="国标宋体" w:hAnsi="国标宋体" w:eastAsia="国标宋体" w:cs="国标宋体"/>
          <w:sz w:val="28"/>
          <w:szCs w:val="28"/>
          <w:lang w:val="en-US" w:eastAsia="zh-CN"/>
        </w:rPr>
        <w:t>30</w:t>
      </w:r>
      <w:r>
        <w:rPr>
          <w:rFonts w:hint="eastAsia" w:ascii="国标宋体" w:hAnsi="国标宋体" w:eastAsia="国标宋体" w:cs="国标宋体"/>
          <w:sz w:val="28"/>
          <w:szCs w:val="28"/>
        </w:rPr>
        <w:t>日内签订合同；逾期不签者视为自动放弃中标，且需向我方提供书面澄清文书</w:t>
      </w:r>
      <w:r>
        <w:rPr>
          <w:rFonts w:hint="eastAsia" w:ascii="国标宋体" w:hAnsi="国标宋体" w:eastAsia="国标宋体" w:cs="国标宋体"/>
          <w:sz w:val="28"/>
          <w:szCs w:val="28"/>
          <w:lang w:eastAsia="zh-CN"/>
        </w:rPr>
        <w:t>。</w:t>
      </w:r>
    </w:p>
    <w:p w14:paraId="00DA83F1">
      <w:pPr>
        <w:keepNext w:val="0"/>
        <w:keepLines w:val="0"/>
        <w:pageBreakBefore w:val="0"/>
        <w:widowControl/>
        <w:kinsoku/>
        <w:wordWrap/>
        <w:overflowPunct/>
        <w:topLinePunct w:val="0"/>
        <w:autoSpaceDE/>
        <w:autoSpaceDN/>
        <w:bidi w:val="0"/>
        <w:adjustRightInd/>
        <w:snapToGrid/>
        <w:spacing w:line="600" w:lineRule="exact"/>
        <w:jc w:val="right"/>
        <w:textAlignment w:val="auto"/>
        <w:rPr>
          <w:rFonts w:hint="eastAsia" w:ascii="国标宋体" w:hAnsi="国标宋体" w:eastAsia="国标宋体" w:cs="国标宋体"/>
          <w:sz w:val="28"/>
          <w:szCs w:val="28"/>
          <w:lang w:eastAsia="zh-CN"/>
        </w:rPr>
      </w:pPr>
    </w:p>
    <w:p w14:paraId="0232D4AD">
      <w:pPr>
        <w:keepNext w:val="0"/>
        <w:keepLines w:val="0"/>
        <w:pageBreakBefore w:val="0"/>
        <w:widowControl/>
        <w:kinsoku/>
        <w:wordWrap/>
        <w:overflowPunct/>
        <w:topLinePunct w:val="0"/>
        <w:autoSpaceDE/>
        <w:autoSpaceDN/>
        <w:bidi w:val="0"/>
        <w:adjustRightInd/>
        <w:snapToGrid/>
        <w:spacing w:line="600" w:lineRule="exact"/>
        <w:jc w:val="right"/>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eastAsia="zh-CN"/>
        </w:rPr>
        <w:t>黔西南州人民医院</w:t>
      </w:r>
      <w:r>
        <w:rPr>
          <w:rFonts w:hint="eastAsia" w:ascii="国标宋体" w:hAnsi="国标宋体" w:eastAsia="国标宋体" w:cs="国标宋体"/>
          <w:sz w:val="28"/>
          <w:szCs w:val="28"/>
          <w:lang w:val="en-US" w:eastAsia="zh-CN"/>
        </w:rPr>
        <w:t xml:space="preserve">        </w:t>
      </w:r>
    </w:p>
    <w:p w14:paraId="53AF440A">
      <w:pPr>
        <w:keepNext w:val="0"/>
        <w:keepLines w:val="0"/>
        <w:pageBreakBefore w:val="0"/>
        <w:widowControl/>
        <w:kinsoku/>
        <w:wordWrap/>
        <w:overflowPunct/>
        <w:topLinePunct w:val="0"/>
        <w:autoSpaceDE/>
        <w:autoSpaceDN/>
        <w:bidi w:val="0"/>
        <w:adjustRightInd/>
        <w:snapToGrid/>
        <w:spacing w:line="600" w:lineRule="exact"/>
        <w:jc w:val="right"/>
        <w:textAlignment w:val="auto"/>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t xml:space="preserve">2026年9月10日  </w:t>
      </w:r>
    </w:p>
    <w:p w14:paraId="0A70AB2F">
      <w:pPr>
        <w:rPr>
          <w:rFonts w:hint="eastAsia" w:ascii="国标宋体" w:hAnsi="国标宋体" w:eastAsia="国标宋体" w:cs="国标宋体"/>
          <w:sz w:val="28"/>
          <w:szCs w:val="28"/>
          <w:lang w:val="en-US" w:eastAsia="zh-CN"/>
        </w:rPr>
      </w:pPr>
      <w:r>
        <w:rPr>
          <w:rFonts w:hint="eastAsia" w:ascii="国标宋体" w:hAnsi="国标宋体" w:eastAsia="国标宋体" w:cs="国标宋体"/>
          <w:sz w:val="28"/>
          <w:szCs w:val="28"/>
          <w:lang w:val="en-US" w:eastAsia="zh-CN"/>
        </w:rPr>
        <w:br w:type="page"/>
      </w:r>
    </w:p>
    <w:p w14:paraId="4279D0C5">
      <w:pPr>
        <w:rPr>
          <w:rFonts w:hint="eastAsia" w:ascii="国标宋体" w:hAnsi="国标宋体" w:eastAsia="国标宋体" w:cs="国标宋体"/>
          <w:sz w:val="28"/>
          <w:szCs w:val="28"/>
          <w:lang w:val="en-US" w:eastAsia="zh-CN"/>
        </w:rPr>
        <w:sectPr>
          <w:pgSz w:w="11906" w:h="16838"/>
          <w:pgMar w:top="1440" w:right="1800" w:bottom="1440" w:left="1800" w:header="851" w:footer="992" w:gutter="0"/>
          <w:cols w:space="720" w:num="1"/>
        </w:sectPr>
      </w:pPr>
    </w:p>
    <w:tbl>
      <w:tblPr>
        <w:tblStyle w:val="13"/>
        <w:tblW w:w="1251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44"/>
        <w:gridCol w:w="1634"/>
        <w:gridCol w:w="2634"/>
        <w:gridCol w:w="1695"/>
        <w:gridCol w:w="1199"/>
        <w:gridCol w:w="1485"/>
        <w:gridCol w:w="1440"/>
        <w:gridCol w:w="1584"/>
      </w:tblGrid>
      <w:tr w14:paraId="052846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jc w:val="center"/>
        </w:trPr>
        <w:tc>
          <w:tcPr>
            <w:tcW w:w="12515" w:type="dxa"/>
            <w:gridSpan w:val="8"/>
            <w:tcBorders>
              <w:top w:val="nil"/>
              <w:left w:val="nil"/>
              <w:bottom w:val="single" w:color="auto" w:sz="4" w:space="0"/>
              <w:right w:val="nil"/>
            </w:tcBorders>
            <w:shd w:val="clear" w:color="auto" w:fill="auto"/>
            <w:noWrap/>
            <w:vAlign w:val="center"/>
          </w:tcPr>
          <w:p w14:paraId="0E6E8BE7">
            <w:pPr>
              <w:pStyle w:val="3"/>
              <w:bidi w:val="0"/>
              <w:jc w:val="both"/>
              <w:rPr>
                <w:rFonts w:hint="default"/>
                <w:b w:val="0"/>
                <w:bCs w:val="0"/>
                <w:sz w:val="28"/>
                <w:szCs w:val="28"/>
                <w:lang w:val="en-US" w:eastAsia="zh-CN"/>
              </w:rPr>
            </w:pPr>
            <w:r>
              <w:rPr>
                <w:rFonts w:hint="eastAsia"/>
                <w:b w:val="0"/>
                <w:bCs w:val="0"/>
                <w:sz w:val="28"/>
                <w:szCs w:val="28"/>
                <w:lang w:val="en-US" w:eastAsia="zh-CN"/>
              </w:rPr>
              <w:t>附件1：</w:t>
            </w:r>
          </w:p>
          <w:p w14:paraId="6DFC8037">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r>
              <w:rPr>
                <w:rFonts w:hint="eastAsia" w:ascii="宋体" w:hAnsi="宋体" w:eastAsia="宋体" w:cs="宋体"/>
                <w:b/>
                <w:bCs/>
                <w:i w:val="0"/>
                <w:iCs w:val="0"/>
                <w:color w:val="000000"/>
                <w:kern w:val="0"/>
                <w:sz w:val="40"/>
                <w:szCs w:val="40"/>
                <w:u w:val="none"/>
                <w:lang w:val="en-US" w:eastAsia="zh-CN" w:bidi="ar"/>
              </w:rPr>
              <w:t>报 价 单</w:t>
            </w:r>
          </w:p>
          <w:p w14:paraId="1289A924">
            <w:pPr>
              <w:keepNext w:val="0"/>
              <w:keepLines w:val="0"/>
              <w:widowControl/>
              <w:suppressLineNumbers w:val="0"/>
              <w:jc w:val="center"/>
              <w:textAlignment w:val="center"/>
              <w:rPr>
                <w:rFonts w:hint="eastAsia" w:ascii="宋体" w:hAnsi="宋体" w:eastAsia="宋体" w:cs="宋体"/>
                <w:b/>
                <w:bCs/>
                <w:i w:val="0"/>
                <w:iCs w:val="0"/>
                <w:color w:val="000000"/>
                <w:kern w:val="0"/>
                <w:sz w:val="40"/>
                <w:szCs w:val="40"/>
                <w:u w:val="none"/>
                <w:lang w:val="en-US" w:eastAsia="zh-CN" w:bidi="ar"/>
              </w:rPr>
            </w:pPr>
          </w:p>
        </w:tc>
      </w:tr>
      <w:tr w14:paraId="7640AD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7" w:hRule="atLeast"/>
          <w:jc w:val="center"/>
        </w:trPr>
        <w:tc>
          <w:tcPr>
            <w:tcW w:w="8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3CCD671">
            <w:pPr>
              <w:keepNext w:val="0"/>
              <w:keepLines w:val="0"/>
              <w:widowControl/>
              <w:suppressLineNumbers w:val="0"/>
              <w:jc w:val="center"/>
              <w:textAlignment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b/>
                <w:bCs/>
                <w:i w:val="0"/>
                <w:iCs w:val="0"/>
                <w:color w:val="000000"/>
                <w:kern w:val="0"/>
                <w:sz w:val="22"/>
                <w:szCs w:val="22"/>
                <w:u w:val="none"/>
                <w:lang w:val="en-US" w:eastAsia="zh-CN" w:bidi="ar"/>
              </w:rPr>
              <w:t>序号</w:t>
            </w:r>
          </w:p>
        </w:tc>
        <w:tc>
          <w:tcPr>
            <w:tcW w:w="16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A6D87F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产品名称</w:t>
            </w:r>
          </w:p>
        </w:tc>
        <w:tc>
          <w:tcPr>
            <w:tcW w:w="26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9A96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生产厂家</w:t>
            </w:r>
          </w:p>
        </w:tc>
        <w:tc>
          <w:tcPr>
            <w:tcW w:w="16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25012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规格型号</w:t>
            </w:r>
          </w:p>
        </w:tc>
        <w:tc>
          <w:tcPr>
            <w:tcW w:w="11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AF0AE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14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D007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报价（元）</w:t>
            </w: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E5666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注册证号</w:t>
            </w:r>
          </w:p>
        </w:tc>
        <w:tc>
          <w:tcPr>
            <w:tcW w:w="15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CAFAC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备注</w:t>
            </w:r>
          </w:p>
        </w:tc>
      </w:tr>
      <w:tr w14:paraId="2E1D38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7" w:hRule="atLeast"/>
          <w:jc w:val="center"/>
        </w:trPr>
        <w:tc>
          <w:tcPr>
            <w:tcW w:w="8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70A84EE">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1</w:t>
            </w:r>
          </w:p>
        </w:tc>
        <w:tc>
          <w:tcPr>
            <w:tcW w:w="16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27D65E6">
            <w:pPr>
              <w:rPr>
                <w:rFonts w:hint="eastAsia" w:ascii="宋体" w:hAnsi="宋体" w:eastAsia="宋体" w:cs="宋体"/>
                <w:i w:val="0"/>
                <w:iCs w:val="0"/>
                <w:color w:val="000000"/>
                <w:sz w:val="22"/>
                <w:szCs w:val="22"/>
                <w:u w:val="none"/>
              </w:rPr>
            </w:pPr>
          </w:p>
        </w:tc>
        <w:tc>
          <w:tcPr>
            <w:tcW w:w="26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78682D">
            <w:pPr>
              <w:rPr>
                <w:rFonts w:hint="eastAsia" w:ascii="宋体" w:hAnsi="宋体" w:eastAsia="宋体" w:cs="宋体"/>
                <w:i w:val="0"/>
                <w:iCs w:val="0"/>
                <w:color w:val="000000"/>
                <w:sz w:val="22"/>
                <w:szCs w:val="22"/>
                <w:u w:val="none"/>
              </w:rPr>
            </w:pPr>
          </w:p>
        </w:tc>
        <w:tc>
          <w:tcPr>
            <w:tcW w:w="16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F4C0FA">
            <w:pPr>
              <w:rPr>
                <w:rFonts w:hint="eastAsia" w:ascii="宋体" w:hAnsi="宋体" w:eastAsia="宋体" w:cs="宋体"/>
                <w:i w:val="0"/>
                <w:iCs w:val="0"/>
                <w:color w:val="000000"/>
                <w:sz w:val="22"/>
                <w:szCs w:val="22"/>
                <w:u w:val="none"/>
              </w:rPr>
            </w:pPr>
          </w:p>
        </w:tc>
        <w:tc>
          <w:tcPr>
            <w:tcW w:w="11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9CFF536">
            <w:pPr>
              <w:rPr>
                <w:rFonts w:hint="eastAsia" w:ascii="宋体" w:hAnsi="宋体" w:eastAsia="宋体" w:cs="宋体"/>
                <w:i w:val="0"/>
                <w:iCs w:val="0"/>
                <w:color w:val="000000"/>
                <w:sz w:val="22"/>
                <w:szCs w:val="22"/>
                <w:u w:val="none"/>
              </w:rPr>
            </w:pPr>
          </w:p>
        </w:tc>
        <w:tc>
          <w:tcPr>
            <w:tcW w:w="14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469B15">
            <w:pPr>
              <w:rPr>
                <w:rFonts w:hint="eastAsia" w:ascii="宋体" w:hAnsi="宋体" w:eastAsia="宋体" w:cs="宋体"/>
                <w:i w:val="0"/>
                <w:iCs w:val="0"/>
                <w:color w:val="000000"/>
                <w:sz w:val="22"/>
                <w:szCs w:val="22"/>
                <w:u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6F47AE9">
            <w:pPr>
              <w:rPr>
                <w:rFonts w:hint="eastAsia" w:ascii="宋体" w:hAnsi="宋体" w:eastAsia="宋体" w:cs="宋体"/>
                <w:i w:val="0"/>
                <w:iCs w:val="0"/>
                <w:color w:val="000000"/>
                <w:sz w:val="22"/>
                <w:szCs w:val="22"/>
                <w:u w:val="none"/>
              </w:rPr>
            </w:pPr>
          </w:p>
        </w:tc>
        <w:tc>
          <w:tcPr>
            <w:tcW w:w="15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1CFC88F">
            <w:pPr>
              <w:rPr>
                <w:rFonts w:hint="eastAsia" w:ascii="宋体" w:hAnsi="宋体" w:eastAsia="宋体" w:cs="宋体"/>
                <w:i w:val="0"/>
                <w:iCs w:val="0"/>
                <w:color w:val="000000"/>
                <w:sz w:val="22"/>
                <w:szCs w:val="22"/>
                <w:u w:val="none"/>
              </w:rPr>
            </w:pPr>
          </w:p>
        </w:tc>
      </w:tr>
      <w:tr w14:paraId="5E638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37" w:hRule="atLeast"/>
          <w:jc w:val="center"/>
        </w:trPr>
        <w:tc>
          <w:tcPr>
            <w:tcW w:w="84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CCAE19A">
            <w:pPr>
              <w:jc w:val="center"/>
              <w:rPr>
                <w:rFonts w:hint="eastAsia" w:ascii="宋体" w:hAnsi="宋体" w:eastAsia="宋体" w:cs="宋体"/>
                <w:i w:val="0"/>
                <w:iCs w:val="0"/>
                <w:color w:val="000000"/>
                <w:sz w:val="22"/>
                <w:szCs w:val="22"/>
                <w:u w:val="none"/>
                <w:lang w:val="en-US" w:eastAsia="zh-CN"/>
              </w:rPr>
            </w:pPr>
            <w:r>
              <w:rPr>
                <w:rFonts w:hint="eastAsia" w:ascii="宋体" w:hAnsi="宋体" w:eastAsia="宋体" w:cs="宋体"/>
                <w:i w:val="0"/>
                <w:iCs w:val="0"/>
                <w:color w:val="000000"/>
                <w:sz w:val="22"/>
                <w:szCs w:val="22"/>
                <w:u w:val="none"/>
                <w:lang w:val="en-US" w:eastAsia="zh-CN"/>
              </w:rPr>
              <w:t>2</w:t>
            </w:r>
          </w:p>
        </w:tc>
        <w:tc>
          <w:tcPr>
            <w:tcW w:w="16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319CDFC">
            <w:pPr>
              <w:rPr>
                <w:rFonts w:hint="eastAsia" w:ascii="宋体" w:hAnsi="宋体" w:eastAsia="宋体" w:cs="宋体"/>
                <w:i w:val="0"/>
                <w:iCs w:val="0"/>
                <w:color w:val="000000"/>
                <w:sz w:val="22"/>
                <w:szCs w:val="22"/>
                <w:u w:val="none"/>
              </w:rPr>
            </w:pPr>
          </w:p>
        </w:tc>
        <w:tc>
          <w:tcPr>
            <w:tcW w:w="26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E19290D">
            <w:pPr>
              <w:rPr>
                <w:rFonts w:hint="eastAsia" w:ascii="宋体" w:hAnsi="宋体" w:eastAsia="宋体" w:cs="宋体"/>
                <w:i w:val="0"/>
                <w:iCs w:val="0"/>
                <w:color w:val="000000"/>
                <w:sz w:val="22"/>
                <w:szCs w:val="22"/>
                <w:u w:val="none"/>
              </w:rPr>
            </w:pPr>
          </w:p>
        </w:tc>
        <w:tc>
          <w:tcPr>
            <w:tcW w:w="169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1EC259E">
            <w:pPr>
              <w:rPr>
                <w:rFonts w:hint="eastAsia" w:ascii="宋体" w:hAnsi="宋体" w:eastAsia="宋体" w:cs="宋体"/>
                <w:i w:val="0"/>
                <w:iCs w:val="0"/>
                <w:color w:val="000000"/>
                <w:sz w:val="22"/>
                <w:szCs w:val="22"/>
                <w:u w:val="none"/>
              </w:rPr>
            </w:pPr>
          </w:p>
        </w:tc>
        <w:tc>
          <w:tcPr>
            <w:tcW w:w="119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BAF93D7">
            <w:pPr>
              <w:rPr>
                <w:rFonts w:hint="eastAsia" w:ascii="宋体" w:hAnsi="宋体" w:eastAsia="宋体" w:cs="宋体"/>
                <w:i w:val="0"/>
                <w:iCs w:val="0"/>
                <w:color w:val="000000"/>
                <w:sz w:val="22"/>
                <w:szCs w:val="22"/>
                <w:u w:val="none"/>
              </w:rPr>
            </w:pPr>
          </w:p>
        </w:tc>
        <w:tc>
          <w:tcPr>
            <w:tcW w:w="148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E72A6B4">
            <w:pPr>
              <w:rPr>
                <w:rFonts w:hint="eastAsia" w:ascii="宋体" w:hAnsi="宋体" w:eastAsia="宋体" w:cs="宋体"/>
                <w:i w:val="0"/>
                <w:iCs w:val="0"/>
                <w:color w:val="000000"/>
                <w:sz w:val="22"/>
                <w:szCs w:val="22"/>
                <w:u w:val="none"/>
              </w:rPr>
            </w:pPr>
          </w:p>
        </w:tc>
        <w:tc>
          <w:tcPr>
            <w:tcW w:w="144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4C368F1C">
            <w:pPr>
              <w:rPr>
                <w:rFonts w:hint="eastAsia" w:ascii="宋体" w:hAnsi="宋体" w:eastAsia="宋体" w:cs="宋体"/>
                <w:i w:val="0"/>
                <w:iCs w:val="0"/>
                <w:color w:val="000000"/>
                <w:sz w:val="22"/>
                <w:szCs w:val="22"/>
                <w:u w:val="none"/>
              </w:rPr>
            </w:pPr>
          </w:p>
        </w:tc>
        <w:tc>
          <w:tcPr>
            <w:tcW w:w="158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95F924A">
            <w:pPr>
              <w:rPr>
                <w:rFonts w:hint="eastAsia" w:ascii="宋体" w:hAnsi="宋体" w:eastAsia="宋体" w:cs="宋体"/>
                <w:i w:val="0"/>
                <w:iCs w:val="0"/>
                <w:color w:val="000000"/>
                <w:sz w:val="22"/>
                <w:szCs w:val="22"/>
                <w:u w:val="none"/>
              </w:rPr>
            </w:pPr>
          </w:p>
        </w:tc>
      </w:tr>
    </w:tbl>
    <w:p w14:paraId="187F67B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CESI宋体-GB2312" w:hAnsi="CESI宋体-GB2312" w:eastAsia="CESI宋体-GB2312" w:cs="CESI宋体-GB2312"/>
          <w:sz w:val="32"/>
          <w:szCs w:val="32"/>
          <w:lang w:val="en-US" w:eastAsia="zh-CN"/>
        </w:rPr>
      </w:pPr>
    </w:p>
    <w:p w14:paraId="00F90C10">
      <w:pPr>
        <w:keepNext w:val="0"/>
        <w:keepLines w:val="0"/>
        <w:pageBreakBefore w:val="0"/>
        <w:widowControl/>
        <w:kinsoku/>
        <w:wordWrap/>
        <w:overflowPunct/>
        <w:topLinePunct w:val="0"/>
        <w:autoSpaceDE/>
        <w:autoSpaceDN/>
        <w:bidi w:val="0"/>
        <w:adjustRightInd/>
        <w:snapToGrid/>
        <w:spacing w:line="240" w:lineRule="auto"/>
        <w:ind w:firstLine="6960" w:firstLineChars="29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供应商名称（盖章）：</w:t>
      </w:r>
    </w:p>
    <w:p w14:paraId="1D3C4F98">
      <w:pPr>
        <w:keepNext w:val="0"/>
        <w:keepLines w:val="0"/>
        <w:pageBreakBefore w:val="0"/>
        <w:widowControl/>
        <w:kinsoku/>
        <w:wordWrap/>
        <w:overflowPunct/>
        <w:topLinePunct w:val="0"/>
        <w:autoSpaceDE/>
        <w:autoSpaceDN/>
        <w:bidi w:val="0"/>
        <w:adjustRightInd/>
        <w:snapToGrid/>
        <w:spacing w:line="240" w:lineRule="auto"/>
        <w:ind w:firstLine="4800" w:firstLineChars="2000"/>
        <w:jc w:val="both"/>
        <w:textAlignment w:val="auto"/>
        <w:rPr>
          <w:rFonts w:hint="eastAsia" w:asciiTheme="minorEastAsia" w:hAnsiTheme="minorEastAsia" w:eastAsiaTheme="minorEastAsia" w:cstheme="minorEastAsia"/>
          <w:sz w:val="24"/>
          <w:szCs w:val="24"/>
          <w:lang w:val="en-US" w:eastAsia="zh-CN"/>
        </w:rPr>
      </w:pPr>
    </w:p>
    <w:p w14:paraId="56251A10">
      <w:pPr>
        <w:keepNext w:val="0"/>
        <w:keepLines w:val="0"/>
        <w:pageBreakBefore w:val="0"/>
        <w:widowControl/>
        <w:kinsoku/>
        <w:wordWrap/>
        <w:overflowPunct/>
        <w:topLinePunct w:val="0"/>
        <w:autoSpaceDE/>
        <w:autoSpaceDN/>
        <w:bidi w:val="0"/>
        <w:adjustRightInd/>
        <w:snapToGrid/>
        <w:spacing w:line="240" w:lineRule="auto"/>
        <w:ind w:firstLine="6960" w:firstLineChars="290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法定代表人或授权人代表（签字） ：</w:t>
      </w:r>
    </w:p>
    <w:p w14:paraId="6ABE5B80">
      <w:pPr>
        <w:keepNext w:val="0"/>
        <w:keepLines w:val="0"/>
        <w:pageBreakBefore w:val="0"/>
        <w:widowControl/>
        <w:kinsoku/>
        <w:wordWrap/>
        <w:overflowPunct/>
        <w:topLinePunct w:val="0"/>
        <w:autoSpaceDE/>
        <w:autoSpaceDN/>
        <w:bidi w:val="0"/>
        <w:adjustRightInd/>
        <w:snapToGrid/>
        <w:spacing w:line="240" w:lineRule="auto"/>
        <w:ind w:firstLine="4800" w:firstLineChars="2000"/>
        <w:jc w:val="both"/>
        <w:textAlignment w:val="auto"/>
        <w:rPr>
          <w:rFonts w:hint="eastAsia" w:asciiTheme="minorEastAsia" w:hAnsiTheme="minorEastAsia" w:eastAsiaTheme="minorEastAsia" w:cstheme="minorEastAsia"/>
          <w:sz w:val="24"/>
          <w:szCs w:val="24"/>
          <w:lang w:val="en-US" w:eastAsia="zh-CN"/>
        </w:rPr>
      </w:pPr>
    </w:p>
    <w:p w14:paraId="57A196DC">
      <w:pPr>
        <w:keepNext w:val="0"/>
        <w:keepLines w:val="0"/>
        <w:pageBreakBefore w:val="0"/>
        <w:widowControl/>
        <w:kinsoku/>
        <w:wordWrap/>
        <w:overflowPunct/>
        <w:topLinePunct w:val="0"/>
        <w:autoSpaceDE/>
        <w:autoSpaceDN/>
        <w:bidi w:val="0"/>
        <w:adjustRightInd/>
        <w:snapToGrid/>
        <w:spacing w:line="240" w:lineRule="auto"/>
        <w:ind w:firstLine="6960" w:firstLineChars="2900"/>
        <w:jc w:val="both"/>
        <w:textAlignment w:val="auto"/>
        <w:rPr>
          <w:rFonts w:hint="default" w:ascii="CESI宋体-GB2312" w:hAnsi="CESI宋体-GB2312" w:eastAsia="CESI宋体-GB2312" w:cs="CESI宋体-GB2312"/>
          <w:sz w:val="32"/>
          <w:szCs w:val="32"/>
          <w:lang w:val="en-US" w:eastAsia="zh-CN"/>
        </w:rPr>
      </w:pPr>
      <w:r>
        <w:rPr>
          <w:rFonts w:hint="eastAsia" w:asciiTheme="minorEastAsia" w:hAnsiTheme="minorEastAsia" w:eastAsiaTheme="minorEastAsia" w:cstheme="minorEastAsia"/>
          <w:sz w:val="24"/>
          <w:szCs w:val="24"/>
          <w:lang w:val="en-US" w:eastAsia="zh-CN"/>
        </w:rPr>
        <w:t xml:space="preserve">联系电话：    </w:t>
      </w:r>
      <w:r>
        <w:rPr>
          <w:rFonts w:hint="eastAsia" w:ascii="CESI宋体-GB2312" w:hAnsi="CESI宋体-GB2312" w:eastAsia="CESI宋体-GB2312" w:cs="CESI宋体-GB2312"/>
          <w:sz w:val="24"/>
          <w:szCs w:val="24"/>
          <w:lang w:val="en-US" w:eastAsia="zh-CN"/>
        </w:rPr>
        <w:t xml:space="preserve">   </w:t>
      </w:r>
      <w:r>
        <w:rPr>
          <w:rFonts w:hint="eastAsia" w:ascii="CESI宋体-GB2312" w:hAnsi="CESI宋体-GB2312" w:eastAsia="CESI宋体-GB2312" w:cs="CESI宋体-GB2312"/>
          <w:sz w:val="32"/>
          <w:szCs w:val="32"/>
          <w:lang w:val="en-US" w:eastAsia="zh-CN"/>
        </w:rPr>
        <w:t xml:space="preserve">                                          </w:t>
      </w:r>
    </w:p>
    <w:p w14:paraId="5576E838">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CESI宋体-GB2312" w:hAnsi="CESI宋体-GB2312" w:eastAsia="CESI宋体-GB2312" w:cs="CESI宋体-GB2312"/>
          <w:sz w:val="32"/>
          <w:szCs w:val="32"/>
        </w:rPr>
        <w:sectPr>
          <w:pgSz w:w="16838" w:h="11906" w:orient="landscape"/>
          <w:pgMar w:top="1800" w:right="1440" w:bottom="1800" w:left="1440" w:header="851" w:footer="992" w:gutter="0"/>
          <w:cols w:space="720" w:num="1"/>
        </w:sectPr>
      </w:pPr>
    </w:p>
    <w:p w14:paraId="0C122C1C">
      <w:pPr>
        <w:pStyle w:val="3"/>
        <w:bidi w:val="0"/>
        <w:jc w:val="both"/>
        <w:rPr>
          <w:rFonts w:hint="eastAsia" w:asciiTheme="minorEastAsia" w:hAnsiTheme="minorEastAsia" w:eastAsiaTheme="minorEastAsia" w:cstheme="minorEastAsia"/>
          <w:sz w:val="32"/>
          <w:szCs w:val="32"/>
          <w:lang w:val="en-US" w:eastAsia="zh-CN"/>
        </w:rPr>
      </w:pPr>
      <w:r>
        <w:rPr>
          <w:rFonts w:hint="eastAsia"/>
          <w:b w:val="0"/>
          <w:bCs w:val="0"/>
          <w:sz w:val="28"/>
          <w:szCs w:val="28"/>
          <w:lang w:val="en-US" w:eastAsia="zh-CN"/>
        </w:rPr>
        <w:t>附件2：</w:t>
      </w:r>
    </w:p>
    <w:p w14:paraId="2B17A12F">
      <w:pPr>
        <w:spacing w:before="120" w:beforeLines="50" w:after="120" w:afterLines="50" w:line="360" w:lineRule="auto"/>
        <w:jc w:val="center"/>
        <w:outlineLvl w:val="0"/>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承诺函（一）</w:t>
      </w:r>
    </w:p>
    <w:p w14:paraId="62D9A10A">
      <w:pP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黔西南</w:t>
      </w:r>
      <w:r>
        <w:rPr>
          <w:rFonts w:hint="eastAsia" w:asciiTheme="minorEastAsia" w:hAnsiTheme="minorEastAsia" w:eastAsiaTheme="minorEastAsia" w:cstheme="minorEastAsia"/>
          <w:sz w:val="24"/>
          <w:szCs w:val="24"/>
          <w:lang w:val="en-US" w:eastAsia="zh-CN"/>
        </w:rPr>
        <w:t>布依族苗族自治州</w:t>
      </w:r>
      <w:r>
        <w:rPr>
          <w:rFonts w:hint="eastAsia" w:asciiTheme="minorEastAsia" w:hAnsiTheme="minorEastAsia" w:eastAsiaTheme="minorEastAsia" w:cstheme="minorEastAsia"/>
          <w:sz w:val="24"/>
          <w:szCs w:val="24"/>
        </w:rPr>
        <w:t>人民医院：</w:t>
      </w:r>
    </w:p>
    <w:p w14:paraId="0D9A94A6">
      <w:pPr>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作为供应商，在参与贵院</w:t>
      </w:r>
      <w:r>
        <w:rPr>
          <w:rFonts w:hint="eastAsia" w:asciiTheme="minorEastAsia" w:hAnsiTheme="minorEastAsia" w:eastAsiaTheme="minorEastAsia" w:cstheme="minorEastAsia"/>
          <w:sz w:val="24"/>
          <w:szCs w:val="24"/>
          <w:u w:val="single"/>
          <w:lang w:val="en-US" w:eastAsia="zh-CN"/>
        </w:rPr>
        <w:t xml:space="preserve">      （项目名称）</w:t>
      </w:r>
      <w:r>
        <w:rPr>
          <w:rFonts w:hint="eastAsia" w:asciiTheme="minorEastAsia" w:hAnsiTheme="minorEastAsia" w:eastAsiaTheme="minorEastAsia" w:cstheme="minorEastAsia"/>
          <w:sz w:val="24"/>
          <w:szCs w:val="24"/>
        </w:rPr>
        <w:t>采购活动中，我</w:t>
      </w:r>
      <w:r>
        <w:rPr>
          <w:rFonts w:hint="eastAsia" w:asciiTheme="minorEastAsia" w:hAnsiTheme="minorEastAsia" w:eastAsiaTheme="minorEastAsia" w:cstheme="minorEastAsia"/>
          <w:sz w:val="24"/>
          <w:szCs w:val="24"/>
          <w:lang w:val="en-US" w:eastAsia="zh-CN"/>
        </w:rPr>
        <w:t>公司</w:t>
      </w:r>
      <w:r>
        <w:rPr>
          <w:rFonts w:hint="eastAsia" w:asciiTheme="minorEastAsia" w:hAnsiTheme="minorEastAsia" w:eastAsiaTheme="minorEastAsia" w:cstheme="minorEastAsia"/>
          <w:sz w:val="24"/>
          <w:szCs w:val="24"/>
        </w:rPr>
        <w:t>郑重承诺具备《中华人民共和国政府采购法》第二十二条规定的以下资格条件，并承担由此引起的全部法律责任：</w:t>
      </w:r>
    </w:p>
    <w:p w14:paraId="07C9665E">
      <w:pPr>
        <w:keepNext w:val="0"/>
        <w:keepLines w:val="0"/>
        <w:pageBreakBefore w:val="0"/>
        <w:widowControl/>
        <w:kinsoku/>
        <w:wordWrap/>
        <w:overflowPunct/>
        <w:topLinePunct w:val="0"/>
        <w:autoSpaceDE/>
        <w:autoSpaceDN/>
        <w:bidi w:val="0"/>
        <w:adjustRightInd/>
        <w:snapToGrid/>
        <w:ind w:left="480" w:leftChars="218" w:firstLine="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一、</w:t>
      </w:r>
      <w:r>
        <w:rPr>
          <w:rFonts w:hint="eastAsia" w:asciiTheme="minorEastAsia" w:hAnsiTheme="minorEastAsia" w:eastAsiaTheme="minorEastAsia" w:cstheme="minorEastAsia"/>
          <w:sz w:val="24"/>
          <w:szCs w:val="24"/>
        </w:rPr>
        <w:t>具有独立承担民事责任的能力；</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二、具有良好的商业信誉和健全的财务会计制度；</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三、具有履行合同所必需的设备和专业技术能力；</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四、有依法缴纳税收和社会保障资金的良好记录；</w:t>
      </w:r>
    </w:p>
    <w:p w14:paraId="1C41FD82">
      <w:pPr>
        <w:keepNext w:val="0"/>
        <w:keepLines w:val="0"/>
        <w:pageBreakBefore w:val="0"/>
        <w:widowControl/>
        <w:kinsoku/>
        <w:wordWrap/>
        <w:overflowPunct/>
        <w:topLinePunct w:val="0"/>
        <w:autoSpaceDE/>
        <w:autoSpaceDN/>
        <w:bidi w:val="0"/>
        <w:adjustRightInd/>
        <w:snapToGrid/>
        <w:ind w:left="480" w:leftChars="218" w:firstLine="0" w:firstLineChars="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五、参加本次采购活动前三年内，在经营活动中没有重大违法记录；</w:t>
      </w:r>
      <w:r>
        <w:rPr>
          <w:rFonts w:hint="eastAsia" w:asciiTheme="minorEastAsia" w:hAnsiTheme="minorEastAsia" w:eastAsiaTheme="minorEastAsia" w:cstheme="minorEastAsia"/>
          <w:sz w:val="24"/>
          <w:szCs w:val="24"/>
        </w:rPr>
        <w:br w:type="textWrapping"/>
      </w:r>
      <w:r>
        <w:rPr>
          <w:rFonts w:hint="eastAsia" w:asciiTheme="minorEastAsia" w:hAnsiTheme="minorEastAsia" w:eastAsiaTheme="minorEastAsia" w:cstheme="minorEastAsia"/>
          <w:sz w:val="24"/>
          <w:szCs w:val="24"/>
        </w:rPr>
        <w:t>六、法律、行政法规规定的其他条件。</w:t>
      </w:r>
    </w:p>
    <w:p w14:paraId="473C3287">
      <w:pPr>
        <w:keepNext w:val="0"/>
        <w:keepLines w:val="0"/>
        <w:pageBreakBefore w:val="0"/>
        <w:widowControl/>
        <w:kinsoku/>
        <w:wordWrap/>
        <w:overflowPunct/>
        <w:topLinePunct w:val="0"/>
        <w:autoSpaceDE/>
        <w:autoSpaceDN/>
        <w:bidi w:val="0"/>
        <w:adjustRightInd/>
        <w:snapToGrid/>
        <w:ind w:firstLine="480" w:firstLineChars="2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我方保证上述承诺的真实性、合法性、有效性，并愿意接受采购人、采购代理机构或评审委员会的调查核实。如有虚假，愿意承担相应的法律责任及由此造成的一切后果。</w:t>
      </w:r>
    </w:p>
    <w:p w14:paraId="5846E7CE">
      <w:pPr>
        <w:rPr>
          <w:rFonts w:hint="eastAsia" w:asciiTheme="minorEastAsia" w:hAnsiTheme="minorEastAsia" w:eastAsiaTheme="minorEastAsia" w:cstheme="minorEastAsia"/>
          <w:sz w:val="24"/>
          <w:szCs w:val="24"/>
        </w:rPr>
      </w:pPr>
    </w:p>
    <w:p w14:paraId="2E2FEF45">
      <w:pPr>
        <w:ind w:firstLine="2400" w:firstLineChars="10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供应商名称（加盖公章）： ____________________</w:t>
      </w:r>
    </w:p>
    <w:p w14:paraId="30C88358">
      <w:pPr>
        <w:ind w:firstLine="2400" w:firstLineChars="10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法定代表人或授权代表（签字）： ________________</w:t>
      </w:r>
    </w:p>
    <w:p w14:paraId="09F5E022">
      <w:pPr>
        <w:ind w:firstLine="2400" w:firstLineChars="10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日期： ______年____月____日</w:t>
      </w:r>
    </w:p>
    <w:p w14:paraId="5A1AB207">
      <w:pPr>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sz w:val="24"/>
          <w:szCs w:val="24"/>
        </w:rPr>
        <w:br w:type="page"/>
      </w:r>
    </w:p>
    <w:p w14:paraId="74A2316D">
      <w:pPr>
        <w:spacing w:before="120" w:beforeLines="50" w:after="120" w:afterLines="50" w:line="360" w:lineRule="auto"/>
        <w:jc w:val="center"/>
        <w:outlineLvl w:val="0"/>
        <w:rPr>
          <w:rFonts w:hint="eastAsia" w:asciiTheme="minorEastAsia" w:hAnsiTheme="minorEastAsia" w:eastAsiaTheme="minorEastAsia" w:cstheme="minorEastAsia"/>
          <w:b/>
          <w:bCs/>
          <w:sz w:val="32"/>
          <w:szCs w:val="32"/>
          <w:lang w:val="en-US" w:eastAsia="zh-CN"/>
        </w:rPr>
      </w:pPr>
      <w:r>
        <w:rPr>
          <w:rFonts w:hint="eastAsia" w:asciiTheme="minorEastAsia" w:hAnsiTheme="minorEastAsia" w:eastAsiaTheme="minorEastAsia" w:cstheme="minorEastAsia"/>
          <w:b/>
          <w:bCs/>
          <w:sz w:val="32"/>
          <w:szCs w:val="32"/>
          <w:lang w:val="en-US" w:eastAsia="zh-CN"/>
        </w:rPr>
        <w:t>承诺函（二）</w:t>
      </w:r>
    </w:p>
    <w:p w14:paraId="1BF49749">
      <w:pPr>
        <w:keepNext w:val="0"/>
        <w:keepLines w:val="0"/>
        <w:widowControl/>
        <w:suppressLineNumbers w:val="0"/>
        <w:jc w:val="both"/>
        <w:rPr>
          <w:rStyle w:val="16"/>
          <w:rFonts w:hint="eastAsia" w:ascii="宋体" w:hAnsi="宋体" w:eastAsia="宋体" w:cs="宋体"/>
          <w:b/>
          <w:bCs/>
          <w:i w:val="0"/>
          <w:iCs w:val="0"/>
          <w:caps w:val="0"/>
          <w:color w:val="404040"/>
          <w:spacing w:val="0"/>
          <w:kern w:val="0"/>
          <w:sz w:val="24"/>
          <w:szCs w:val="24"/>
          <w:shd w:val="clear" w:color="auto" w:fill="FFFFFF"/>
          <w:lang w:val="en-US" w:eastAsia="zh-CN" w:bidi="ar"/>
        </w:rPr>
      </w:pPr>
    </w:p>
    <w:p w14:paraId="0E58DD54">
      <w:pPr>
        <w:numPr>
          <w:ilvl w:val="0"/>
          <w:numId w:val="0"/>
        </w:numPr>
        <w:spacing w:line="360" w:lineRule="auto"/>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致：黔西南布依族苗族自治州人民医院</w:t>
      </w:r>
    </w:p>
    <w:p w14:paraId="6D7A4FC5">
      <w:pPr>
        <w:pStyle w:val="33"/>
        <w:spacing w:line="360" w:lineRule="auto"/>
        <w:ind w:firstLine="240" w:firstLineChars="1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u w:val="single"/>
          <w:lang w:val="en-US" w:eastAsia="zh-CN"/>
        </w:rPr>
        <w:t xml:space="preserve">      （单位名称）      </w:t>
      </w:r>
      <w:r>
        <w:rPr>
          <w:rFonts w:hint="eastAsia" w:asciiTheme="minorEastAsia" w:hAnsiTheme="minorEastAsia" w:eastAsiaTheme="minorEastAsia" w:cstheme="minorEastAsia"/>
          <w:sz w:val="24"/>
          <w:szCs w:val="24"/>
          <w:lang w:val="en-US" w:eastAsia="zh-CN"/>
        </w:rPr>
        <w:t xml:space="preserve"> 参加贵单位组织的项目名称：</w:t>
      </w:r>
      <w:r>
        <w:rPr>
          <w:rFonts w:hint="eastAsia" w:asciiTheme="minorEastAsia" w:hAnsiTheme="minorEastAsia" w:eastAsiaTheme="minorEastAsia" w:cstheme="minorEastAsia"/>
          <w:sz w:val="24"/>
          <w:szCs w:val="24"/>
          <w:u w:val="single"/>
          <w:lang w:val="en-US" w:eastAsia="zh-CN"/>
        </w:rPr>
        <w:t xml:space="preserve">                                </w:t>
      </w:r>
      <w:r>
        <w:rPr>
          <w:rFonts w:hint="eastAsia" w:asciiTheme="minorEastAsia" w:hAnsiTheme="minorEastAsia" w:eastAsiaTheme="minorEastAsia" w:cstheme="minorEastAsia"/>
          <w:sz w:val="24"/>
          <w:szCs w:val="24"/>
          <w:lang w:val="en-US" w:eastAsia="zh-CN"/>
        </w:rPr>
        <w:t>的采购活动，我方在此郑重承诺：完全满足贵院询价采购函中的所有技术要求和商务要求。如虚假承诺，我方愿承担由此产生的一切后果及责任。</w:t>
      </w:r>
    </w:p>
    <w:p w14:paraId="78562081">
      <w:pPr>
        <w:numPr>
          <w:ilvl w:val="0"/>
          <w:numId w:val="0"/>
        </w:numPr>
        <w:spacing w:line="360" w:lineRule="auto"/>
        <w:ind w:leftChars="0" w:firstLine="480" w:firstLineChars="200"/>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 xml:space="preserve">        </w:t>
      </w:r>
    </w:p>
    <w:p w14:paraId="14E24E14">
      <w:pPr>
        <w:numPr>
          <w:ilvl w:val="0"/>
          <w:numId w:val="0"/>
        </w:numPr>
        <w:spacing w:line="360" w:lineRule="auto"/>
        <w:ind w:left="3762" w:leftChars="1710" w:firstLine="0" w:firstLineChars="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承诺方（公章）：</w:t>
      </w:r>
      <w:r>
        <w:rPr>
          <w:rFonts w:hint="eastAsia" w:asciiTheme="minorEastAsia" w:hAnsiTheme="minorEastAsia" w:eastAsiaTheme="minorEastAsia" w:cstheme="minorEastAsia"/>
          <w:sz w:val="24"/>
          <w:szCs w:val="24"/>
          <w:lang w:val="en-US" w:eastAsia="zh-CN"/>
        </w:rPr>
        <w:br w:type="textWrapping"/>
      </w:r>
      <w:r>
        <w:rPr>
          <w:rFonts w:hint="eastAsia" w:asciiTheme="minorEastAsia" w:hAnsiTheme="minorEastAsia" w:eastAsiaTheme="minorEastAsia" w:cstheme="minorEastAsia"/>
          <w:sz w:val="24"/>
          <w:szCs w:val="24"/>
          <w:lang w:val="en-US" w:eastAsia="zh-CN"/>
        </w:rPr>
        <w:t>法定代表人或授权代表（签字）：</w:t>
      </w:r>
      <w:r>
        <w:rPr>
          <w:rFonts w:hint="eastAsia" w:asciiTheme="minorEastAsia" w:hAnsiTheme="minorEastAsia" w:eastAsiaTheme="minorEastAsia" w:cstheme="minorEastAsia"/>
          <w:sz w:val="24"/>
          <w:szCs w:val="24"/>
          <w:lang w:val="en-US" w:eastAsia="zh-CN"/>
        </w:rPr>
        <w:br w:type="textWrapping"/>
      </w:r>
      <w:r>
        <w:rPr>
          <w:rFonts w:hint="eastAsia" w:asciiTheme="minorEastAsia" w:hAnsiTheme="minorEastAsia" w:eastAsiaTheme="minorEastAsia" w:cstheme="minorEastAsia"/>
          <w:sz w:val="24"/>
          <w:szCs w:val="24"/>
          <w:lang w:val="en-US" w:eastAsia="zh-CN"/>
        </w:rPr>
        <w:t>日期：______年______月______日</w:t>
      </w:r>
    </w:p>
    <w:p w14:paraId="5D03C4C1">
      <w:pPr>
        <w:rPr>
          <w:rFonts w:hint="eastAsia"/>
          <w:b w:val="0"/>
          <w:bCs w:val="0"/>
          <w:sz w:val="28"/>
          <w:szCs w:val="28"/>
          <w:lang w:val="en-US" w:eastAsia="zh-CN"/>
        </w:rPr>
      </w:pPr>
      <w:r>
        <w:rPr>
          <w:rFonts w:hint="eastAsia"/>
          <w:b w:val="0"/>
          <w:bCs w:val="0"/>
          <w:sz w:val="28"/>
          <w:szCs w:val="28"/>
          <w:lang w:val="en-US" w:eastAsia="zh-CN"/>
        </w:rPr>
        <w:br w:type="page"/>
      </w:r>
    </w:p>
    <w:p w14:paraId="6F7A9FB4">
      <w:pPr>
        <w:pStyle w:val="3"/>
        <w:bidi w:val="0"/>
        <w:jc w:val="both"/>
        <w:rPr>
          <w:rFonts w:hint="default"/>
          <w:b w:val="0"/>
          <w:bCs w:val="0"/>
          <w:sz w:val="28"/>
          <w:szCs w:val="28"/>
          <w:lang w:val="en-US" w:eastAsia="zh-CN"/>
        </w:rPr>
      </w:pPr>
      <w:r>
        <w:rPr>
          <w:rFonts w:hint="eastAsia"/>
          <w:b w:val="0"/>
          <w:bCs w:val="0"/>
          <w:sz w:val="28"/>
          <w:szCs w:val="28"/>
          <w:lang w:val="en-US" w:eastAsia="zh-CN"/>
        </w:rPr>
        <w:t>附件3：</w:t>
      </w:r>
    </w:p>
    <w:p w14:paraId="700AFCEE">
      <w:pPr>
        <w:pStyle w:val="3"/>
        <w:bidi w:val="0"/>
        <w:jc w:val="center"/>
        <w:rPr>
          <w:rFonts w:hint="eastAsia" w:asciiTheme="minorEastAsia" w:hAnsiTheme="minorEastAsia" w:eastAsiaTheme="minorEastAsia" w:cstheme="minorEastAsia"/>
          <w:sz w:val="32"/>
          <w:szCs w:val="32"/>
          <w:lang w:val="en-US" w:eastAsia="zh-CN"/>
        </w:rPr>
      </w:pPr>
      <w:r>
        <w:rPr>
          <w:rFonts w:hint="eastAsia" w:asciiTheme="minorEastAsia" w:hAnsiTheme="minorEastAsia" w:eastAsiaTheme="minorEastAsia" w:cstheme="minorEastAsia"/>
          <w:sz w:val="32"/>
          <w:szCs w:val="32"/>
          <w:lang w:val="en-US" w:eastAsia="zh-CN"/>
        </w:rPr>
        <w:t>供应商投标保证承诺函</w:t>
      </w:r>
    </w:p>
    <w:p w14:paraId="2572E11E">
      <w:pPr>
        <w:pStyle w:val="11"/>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致：黔西南布依族苗族自治州人民医院</w:t>
      </w:r>
    </w:p>
    <w:p w14:paraId="331610B6">
      <w:pPr>
        <w:pStyle w:val="11"/>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本单位</w:t>
      </w:r>
      <w:r>
        <w:rPr>
          <w:rFonts w:hint="eastAsia" w:asciiTheme="minorEastAsia" w:hAnsiTheme="minorEastAsia" w:eastAsiaTheme="minorEastAsia" w:cstheme="minorEastAsia"/>
          <w:b w:val="0"/>
          <w:bCs w:val="0"/>
          <w:kern w:val="2"/>
          <w:sz w:val="24"/>
          <w:szCs w:val="24"/>
          <w:u w:val="single"/>
          <w:lang w:val="en-US" w:eastAsia="zh-CN" w:bidi="ar-SA"/>
        </w:rPr>
        <w:t xml:space="preserve">                     （单位名称）</w:t>
      </w:r>
      <w:r>
        <w:rPr>
          <w:rFonts w:hint="eastAsia" w:asciiTheme="minorEastAsia" w:hAnsiTheme="minorEastAsia" w:eastAsiaTheme="minorEastAsia" w:cstheme="minorEastAsia"/>
          <w:b w:val="0"/>
          <w:bCs w:val="0"/>
          <w:kern w:val="2"/>
          <w:sz w:val="24"/>
          <w:szCs w:val="24"/>
          <w:lang w:val="en-US" w:eastAsia="zh-CN" w:bidi="ar-SA"/>
        </w:rPr>
        <w:t>在贵方组织的</w:t>
      </w:r>
      <w:r>
        <w:rPr>
          <w:rFonts w:hint="eastAsia" w:asciiTheme="minorEastAsia" w:hAnsiTheme="minorEastAsia" w:eastAsiaTheme="minorEastAsia" w:cstheme="minorEastAsia"/>
          <w:b/>
          <w:bCs/>
          <w:sz w:val="24"/>
          <w:szCs w:val="24"/>
          <w:u w:val="single"/>
          <w:lang w:val="en-US" w:eastAsia="zh-CN"/>
        </w:rPr>
        <w:t xml:space="preserve">   （项目名称） </w:t>
      </w:r>
      <w:r>
        <w:rPr>
          <w:rFonts w:hint="eastAsia" w:asciiTheme="minorEastAsia" w:hAnsiTheme="minorEastAsia" w:eastAsiaTheme="minorEastAsia" w:cstheme="minorEastAsia"/>
          <w:b w:val="0"/>
          <w:bCs w:val="0"/>
          <w:kern w:val="2"/>
          <w:sz w:val="24"/>
          <w:szCs w:val="24"/>
          <w:lang w:val="en-US" w:eastAsia="zh-CN" w:bidi="ar-SA"/>
        </w:rPr>
        <w:t>中，已充分知悉并理解此次采购的全部要求，并自愿作出如下不可撤销的承诺：</w:t>
      </w:r>
    </w:p>
    <w:p w14:paraId="3D5C4BCA">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我方郑重承诺，如被确定为中选供应商，将严格按照采购公告/文件要求、我方响应文件承诺及法律规定与贵方签订采购合同，并全面履行合同义务。</w:t>
      </w:r>
    </w:p>
    <w:p w14:paraId="41B9C1D3">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我方清楚知晓并同意，如无不可抗力因素放弃中选资格、拒绝与贵院签订采购合同或在签订合同时提出附加条件，即构成严重违约。</w:t>
      </w:r>
    </w:p>
    <w:p w14:paraId="4715FD3A">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Theme="minorEastAsia" w:hAnsiTheme="minorEastAsia" w:eastAsiaTheme="minorEastAsia" w:cstheme="minorEastAsia"/>
          <w:b/>
          <w:bCs/>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若我方发生前条所述违约行为，我方自愿并无条件同意向贵方支付投标保证金，金额为</w:t>
      </w:r>
      <w:r>
        <w:rPr>
          <w:rFonts w:hint="eastAsia" w:asciiTheme="minorEastAsia" w:hAnsiTheme="minorEastAsia" w:eastAsiaTheme="minorEastAsia" w:cstheme="minorEastAsia"/>
          <w:b/>
          <w:bCs/>
          <w:kern w:val="2"/>
          <w:sz w:val="24"/>
          <w:szCs w:val="24"/>
          <w:lang w:val="en-US" w:eastAsia="zh-CN" w:bidi="ar-SA"/>
        </w:rPr>
        <w:t>我方在本项目中的报价总金额的2%，并已知晓在一年内不得再参加贵院组织的采购招标。</w:t>
      </w:r>
    </w:p>
    <w:p w14:paraId="4BDC61F9">
      <w:pPr>
        <w:pStyle w:val="1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本承诺函一经我方签署即具有法律效力，构成贵我双方之间具有约束力的法律文件。</w:t>
      </w:r>
    </w:p>
    <w:p w14:paraId="7711F938">
      <w:pPr>
        <w:pStyle w:val="11"/>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0" w:right="0" w:firstLine="480" w:firstLineChars="200"/>
        <w:textAlignment w:val="auto"/>
        <w:rPr>
          <w:rFonts w:hint="eastAsia" w:asciiTheme="minorEastAsia" w:hAnsiTheme="minorEastAsia" w:eastAsiaTheme="minorEastAsia" w:cstheme="minorEastAsia"/>
          <w:b w:val="0"/>
          <w:bCs w:val="0"/>
          <w:kern w:val="2"/>
          <w:sz w:val="24"/>
          <w:szCs w:val="24"/>
          <w:lang w:val="en-US" w:eastAsia="zh-CN" w:bidi="ar-SA"/>
        </w:rPr>
      </w:pPr>
      <w:r>
        <w:rPr>
          <w:rFonts w:hint="eastAsia" w:asciiTheme="minorEastAsia" w:hAnsiTheme="minorEastAsia" w:eastAsiaTheme="minorEastAsia" w:cstheme="minorEastAsia"/>
          <w:b w:val="0"/>
          <w:bCs w:val="0"/>
          <w:kern w:val="2"/>
          <w:sz w:val="24"/>
          <w:szCs w:val="24"/>
          <w:lang w:val="en-US" w:eastAsia="zh-CN" w:bidi="ar-SA"/>
        </w:rPr>
        <w:t>特此承诺！</w:t>
      </w:r>
    </w:p>
    <w:p w14:paraId="54CB7A9A">
      <w:pPr>
        <w:pStyle w:val="11"/>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ind w:left="2633" w:leftChars="1197" w:right="0" w:firstLine="1680" w:firstLineChars="700"/>
        <w:textAlignment w:val="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b w:val="0"/>
          <w:bCs w:val="0"/>
          <w:kern w:val="2"/>
          <w:sz w:val="24"/>
          <w:szCs w:val="24"/>
          <w:lang w:val="en-US" w:eastAsia="zh-CN" w:bidi="ar-SA"/>
        </w:rPr>
        <w:t>供应商（盖章）： ________</w:t>
      </w:r>
      <w:r>
        <w:rPr>
          <w:rFonts w:hint="eastAsia" w:asciiTheme="minorEastAsia" w:hAnsiTheme="minorEastAsia" w:eastAsiaTheme="minorEastAsia" w:cstheme="minorEastAsia"/>
          <w:b w:val="0"/>
          <w:bCs w:val="0"/>
          <w:kern w:val="2"/>
          <w:sz w:val="24"/>
          <w:szCs w:val="24"/>
          <w:lang w:val="en-US" w:eastAsia="zh-CN" w:bidi="ar-SA"/>
        </w:rPr>
        <w:br w:type="textWrapping"/>
      </w:r>
      <w:r>
        <w:rPr>
          <w:rFonts w:hint="eastAsia" w:asciiTheme="minorEastAsia" w:hAnsiTheme="minorEastAsia" w:eastAsiaTheme="minorEastAsia" w:cstheme="minorEastAsia"/>
          <w:b w:val="0"/>
          <w:bCs w:val="0"/>
          <w:kern w:val="2"/>
          <w:sz w:val="24"/>
          <w:szCs w:val="24"/>
          <w:lang w:val="en-US" w:eastAsia="zh-CN" w:bidi="ar-SA"/>
        </w:rPr>
        <w:t>法定代表人或授权代表（签字）： ________</w:t>
      </w:r>
      <w:r>
        <w:rPr>
          <w:rFonts w:hint="eastAsia" w:asciiTheme="minorEastAsia" w:hAnsiTheme="minorEastAsia" w:eastAsiaTheme="minorEastAsia" w:cstheme="minorEastAsia"/>
          <w:b w:val="0"/>
          <w:bCs w:val="0"/>
          <w:kern w:val="2"/>
          <w:sz w:val="24"/>
          <w:szCs w:val="24"/>
          <w:lang w:val="en-US" w:eastAsia="zh-CN" w:bidi="ar-SA"/>
        </w:rPr>
        <w:br w:type="textWrapping"/>
      </w:r>
      <w:r>
        <w:rPr>
          <w:rFonts w:hint="eastAsia" w:asciiTheme="minorEastAsia" w:hAnsiTheme="minorEastAsia" w:eastAsiaTheme="minorEastAsia" w:cstheme="minorEastAsia"/>
          <w:b w:val="0"/>
          <w:bCs w:val="0"/>
          <w:kern w:val="2"/>
          <w:sz w:val="24"/>
          <w:szCs w:val="24"/>
          <w:lang w:val="en-US" w:eastAsia="zh-CN" w:bidi="ar-SA"/>
        </w:rPr>
        <w:t xml:space="preserve">                        日期：____年___月___日</w:t>
      </w: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21">
    <w:altName w:val="仿宋_GB2312"/>
    <w:panose1 w:val="00000000000000000000"/>
    <w:charset w:val="00"/>
    <w:family w:val="auto"/>
    <w:pitch w:val="default"/>
    <w:sig w:usb0="00000000" w:usb1="00000000" w:usb2="00000000" w:usb3="00000000" w:csb0="00000000" w:csb1="00000000"/>
  </w:font>
  <w:font w:name="仿宋_GB2312">
    <w:panose1 w:val="02010609030101010101"/>
    <w:charset w:val="86"/>
    <w:family w:val="auto"/>
    <w:pitch w:val="default"/>
    <w:sig w:usb0="00000001" w:usb1="080E0000" w:usb2="00000000" w:usb3="00000000" w:csb0="00040000" w:csb1="00000000"/>
  </w:font>
  <w:font w:name="Cambria">
    <w:panose1 w:val="02040503050406030204"/>
    <w:charset w:val="00"/>
    <w:family w:val="auto"/>
    <w:pitch w:val="default"/>
    <w:sig w:usb0="E00006FF" w:usb1="420024FF" w:usb2="02000000" w:usb3="00000000" w:csb0="2000019F" w:csb1="00000000"/>
  </w:font>
  <w:font w:name="方正小标宋_GBK">
    <w:panose1 w:val="02000000000000000000"/>
    <w:charset w:val="86"/>
    <w:family w:val="auto"/>
    <w:pitch w:val="default"/>
    <w:sig w:usb0="00000001" w:usb1="080E0000" w:usb2="00000000" w:usb3="00000000" w:csb0="00040000" w:csb1="00000000"/>
    <w:embedRegular r:id="rId1" w:fontKey="{C59A9523-276B-493B-A5A7-289AAD8BD2A6}"/>
  </w:font>
  <w:font w:name="CESI宋体-GB2312">
    <w:altName w:val="宋体"/>
    <w:panose1 w:val="02000500000000000000"/>
    <w:charset w:val="86"/>
    <w:family w:val="auto"/>
    <w:pitch w:val="default"/>
    <w:sig w:usb0="00000000" w:usb1="00000000" w:usb2="00000010" w:usb3="00000000" w:csb0="0004000F" w:csb1="00000000"/>
    <w:embedRegular r:id="rId2" w:fontKey="{FF86F4A6-B2E9-4C7E-95C5-44C566785AC6}"/>
  </w:font>
  <w:font w:name="国标宋体">
    <w:altName w:val="宋体"/>
    <w:panose1 w:val="02000500000000000000"/>
    <w:charset w:val="86"/>
    <w:family w:val="auto"/>
    <w:pitch w:val="default"/>
    <w:sig w:usb0="00000000" w:usb1="00000000" w:usb2="00000000" w:usb3="00000000" w:csb0="00060007" w:csb1="00000000"/>
    <w:embedRegular r:id="rId3" w:fontKey="{3DE58E8A-9998-4956-8EE3-8E063E9668AC}"/>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CF63CD"/>
    <w:multiLevelType w:val="singleLevel"/>
    <w:tmpl w:val="DFCF63CD"/>
    <w:lvl w:ilvl="0" w:tentative="0">
      <w:start w:val="1"/>
      <w:numFmt w:val="decimal"/>
      <w:suff w:val="nothing"/>
      <w:lvlText w:val="%1、"/>
      <w:lvlJc w:val="left"/>
    </w:lvl>
  </w:abstractNum>
  <w:abstractNum w:abstractNumId="1">
    <w:nsid w:val="FFF81E73"/>
    <w:multiLevelType w:val="singleLevel"/>
    <w:tmpl w:val="FFF81E73"/>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isplayHorizontalDrawingGridEvery w:val="1"/>
  <w:displayVerticalDrawingGridEvery w:val="1"/>
  <w:noPunctuationKerning w:val="1"/>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6"/>
    <w:compatSetting w:name="overrideTableStyleFontSizeAndJustification" w:uri="http://schemas.microsoft.com/office/word" w:val="1"/>
  </w:compat>
  <w:rsids>
    <w:rsidRoot w:val="00000000"/>
    <w:rsid w:val="0EF5CB64"/>
    <w:rsid w:val="14EF0B20"/>
    <w:rsid w:val="1FF7D432"/>
    <w:rsid w:val="26FF6E14"/>
    <w:rsid w:val="2EF6F06B"/>
    <w:rsid w:val="337DD1B5"/>
    <w:rsid w:val="38DFFDC4"/>
    <w:rsid w:val="39BCEA88"/>
    <w:rsid w:val="3EFFC65D"/>
    <w:rsid w:val="3F5F384A"/>
    <w:rsid w:val="3FC34C2F"/>
    <w:rsid w:val="3FDB0183"/>
    <w:rsid w:val="3FF7DE7A"/>
    <w:rsid w:val="477F2F76"/>
    <w:rsid w:val="4F5BB348"/>
    <w:rsid w:val="4F753C77"/>
    <w:rsid w:val="53FD90C7"/>
    <w:rsid w:val="57BF79AD"/>
    <w:rsid w:val="57D9EAAB"/>
    <w:rsid w:val="5ACB5F77"/>
    <w:rsid w:val="5BBFD1C7"/>
    <w:rsid w:val="5D73A673"/>
    <w:rsid w:val="5EBE6D8B"/>
    <w:rsid w:val="5FBFF576"/>
    <w:rsid w:val="617380BB"/>
    <w:rsid w:val="671D75C9"/>
    <w:rsid w:val="677B6D8C"/>
    <w:rsid w:val="67F7F0B4"/>
    <w:rsid w:val="67FF01EB"/>
    <w:rsid w:val="6D4F83BF"/>
    <w:rsid w:val="6DDD30F2"/>
    <w:rsid w:val="6DEB4304"/>
    <w:rsid w:val="6DFB0F5A"/>
    <w:rsid w:val="6DFD10B3"/>
    <w:rsid w:val="6E7B2BC8"/>
    <w:rsid w:val="6EAE09B5"/>
    <w:rsid w:val="6F7FF908"/>
    <w:rsid w:val="6FBFFEE4"/>
    <w:rsid w:val="6FEF44D6"/>
    <w:rsid w:val="71FE4F6A"/>
    <w:rsid w:val="747B6482"/>
    <w:rsid w:val="75FFBE40"/>
    <w:rsid w:val="77EB36E4"/>
    <w:rsid w:val="77FFDE3A"/>
    <w:rsid w:val="77FFF15C"/>
    <w:rsid w:val="7B3FC169"/>
    <w:rsid w:val="7B5B7BDD"/>
    <w:rsid w:val="7BFB7A2F"/>
    <w:rsid w:val="7CCFB19F"/>
    <w:rsid w:val="7DFC742B"/>
    <w:rsid w:val="7DFDD872"/>
    <w:rsid w:val="7E744407"/>
    <w:rsid w:val="7E7EF786"/>
    <w:rsid w:val="7EBE6B4B"/>
    <w:rsid w:val="7EBF9480"/>
    <w:rsid w:val="7ECCE2E4"/>
    <w:rsid w:val="7EEBB8BA"/>
    <w:rsid w:val="7EFF9FD2"/>
    <w:rsid w:val="7F7FE39F"/>
    <w:rsid w:val="7FAEAAE8"/>
    <w:rsid w:val="7FC7C612"/>
    <w:rsid w:val="7FCC26C5"/>
    <w:rsid w:val="7FCFB293"/>
    <w:rsid w:val="7FD9C15B"/>
    <w:rsid w:val="7FE9372D"/>
    <w:rsid w:val="7FEF06D8"/>
    <w:rsid w:val="7FF852F8"/>
    <w:rsid w:val="7FFDA22F"/>
    <w:rsid w:val="87DF57BF"/>
    <w:rsid w:val="8F4F041C"/>
    <w:rsid w:val="8F7F2420"/>
    <w:rsid w:val="98EDB200"/>
    <w:rsid w:val="ACDF1B5D"/>
    <w:rsid w:val="AD778AD3"/>
    <w:rsid w:val="ADB73883"/>
    <w:rsid w:val="AF934097"/>
    <w:rsid w:val="B3598A87"/>
    <w:rsid w:val="B56F84CF"/>
    <w:rsid w:val="B5EDC0C2"/>
    <w:rsid w:val="B67FC2B9"/>
    <w:rsid w:val="B70ED79C"/>
    <w:rsid w:val="BD67C84A"/>
    <w:rsid w:val="BEFB13FF"/>
    <w:rsid w:val="BEFEF9FB"/>
    <w:rsid w:val="BFC42724"/>
    <w:rsid w:val="BFDE5368"/>
    <w:rsid w:val="BFF2C5C0"/>
    <w:rsid w:val="BFFFC0CB"/>
    <w:rsid w:val="C2F7C73D"/>
    <w:rsid w:val="C3BF2B9C"/>
    <w:rsid w:val="C55B9A08"/>
    <w:rsid w:val="CF6EECB8"/>
    <w:rsid w:val="D2F3E93D"/>
    <w:rsid w:val="D5BDB232"/>
    <w:rsid w:val="D76BFDCF"/>
    <w:rsid w:val="D9F1BC42"/>
    <w:rsid w:val="DBFF3205"/>
    <w:rsid w:val="DCFCB224"/>
    <w:rsid w:val="E5DBDCA4"/>
    <w:rsid w:val="E5F77B0E"/>
    <w:rsid w:val="E67E3FED"/>
    <w:rsid w:val="EBF45F32"/>
    <w:rsid w:val="ED92FCB7"/>
    <w:rsid w:val="EEBD303E"/>
    <w:rsid w:val="EEBE31BA"/>
    <w:rsid w:val="EF7C31EE"/>
    <w:rsid w:val="EF9E9805"/>
    <w:rsid w:val="EFCF1A51"/>
    <w:rsid w:val="EFFFEB7E"/>
    <w:rsid w:val="F0EE4C48"/>
    <w:rsid w:val="F5C39181"/>
    <w:rsid w:val="F5DD1195"/>
    <w:rsid w:val="F6CFDDFF"/>
    <w:rsid w:val="F6D349C2"/>
    <w:rsid w:val="F7A7D1D1"/>
    <w:rsid w:val="F7ABEF2E"/>
    <w:rsid w:val="F7EE6069"/>
    <w:rsid w:val="F9DA807A"/>
    <w:rsid w:val="FAFC71F4"/>
    <w:rsid w:val="FB3F3447"/>
    <w:rsid w:val="FBD353E1"/>
    <w:rsid w:val="FBDE9B4C"/>
    <w:rsid w:val="FBE74D57"/>
    <w:rsid w:val="FBE7A02A"/>
    <w:rsid w:val="FBF392DB"/>
    <w:rsid w:val="FBF713B0"/>
    <w:rsid w:val="FD7FC460"/>
    <w:rsid w:val="FDE4E8A1"/>
    <w:rsid w:val="FDFDB418"/>
    <w:rsid w:val="FECFC6B8"/>
    <w:rsid w:val="FEFFD90F"/>
    <w:rsid w:val="FF5C2D50"/>
    <w:rsid w:val="FF5E92CB"/>
    <w:rsid w:val="FF5ED431"/>
    <w:rsid w:val="FF67204F"/>
    <w:rsid w:val="FFB3476E"/>
    <w:rsid w:val="FFBFFE54"/>
    <w:rsid w:val="FFF124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uiPriority="99" w:name="heading 5"/>
    <w:lsdException w:uiPriority="99" w:name="heading 6"/>
    <w:lsdException w:uiPriority="99" w:name="heading 7"/>
    <w:lsdException w:uiPriority="99" w:name="heading 8"/>
    <w:lsdException w:uiPriority="9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99" w:name="toc 1"/>
    <w:lsdException w:uiPriority="99" w:name="toc 2"/>
    <w:lsdException w:uiPriority="99" w:name="toc 3"/>
    <w:lsdException w:uiPriority="99" w:name="toc 4"/>
    <w:lsdException w:uiPriority="99" w:name="toc 5"/>
    <w:lsdException w:uiPriority="99" w:name="toc 6"/>
    <w:lsdException w:uiPriority="99" w:name="toc 7"/>
    <w:lsdException w:uiPriority="99" w:name="toc 8"/>
    <w:lsdException w:uiPriority="9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0" w:beforeLines="0" w:after="0" w:afterLines="0" w:line="240" w:lineRule="auto"/>
      <w:jc w:val="both"/>
    </w:pPr>
    <w:rPr>
      <w:rFonts w:ascii="Calibri" w:hAnsi="Calibri" w:eastAsia="等线" w:cs="21"/>
      <w:sz w:val="22"/>
      <w:szCs w:val="22"/>
      <w:lang w:val="en-US" w:eastAsia="en-US" w:bidi="ar-SA"/>
    </w:rPr>
  </w:style>
  <w:style w:type="paragraph" w:styleId="2">
    <w:name w:val="heading 1"/>
    <w:basedOn w:val="1"/>
    <w:next w:val="1"/>
    <w:link w:val="20"/>
    <w:qFormat/>
    <w:uiPriority w:val="9"/>
    <w:pPr>
      <w:keepNext/>
      <w:keepLines/>
      <w:spacing w:before="480"/>
      <w:outlineLvl w:val="0"/>
    </w:pPr>
    <w:rPr>
      <w:rFonts w:asciiTheme="majorHAnsi" w:hAnsiTheme="majorHAnsi" w:eastAsiaTheme="majorEastAsia" w:cstheme="majorBidi"/>
      <w:b/>
      <w:bCs/>
      <w:color w:val="000000"/>
      <w:sz w:val="28"/>
      <w:szCs w:val="28"/>
    </w:rPr>
  </w:style>
  <w:style w:type="paragraph" w:styleId="3">
    <w:name w:val="heading 2"/>
    <w:basedOn w:val="1"/>
    <w:next w:val="1"/>
    <w:link w:val="21"/>
    <w:unhideWhenUsed/>
    <w:qFormat/>
    <w:uiPriority w:val="9"/>
    <w:pPr>
      <w:keepNext/>
      <w:keepLines/>
      <w:spacing w:before="200"/>
      <w:outlineLvl w:val="1"/>
    </w:pPr>
    <w:rPr>
      <w:rFonts w:asciiTheme="majorHAnsi" w:hAnsiTheme="majorHAnsi" w:eastAsiaTheme="majorEastAsia" w:cstheme="majorBidi"/>
      <w:b/>
      <w:bCs/>
      <w:color w:val="000000"/>
      <w:sz w:val="26"/>
      <w:szCs w:val="26"/>
    </w:rPr>
  </w:style>
  <w:style w:type="paragraph" w:styleId="4">
    <w:name w:val="heading 3"/>
    <w:basedOn w:val="1"/>
    <w:next w:val="1"/>
    <w:link w:val="22"/>
    <w:unhideWhenUsed/>
    <w:qFormat/>
    <w:uiPriority w:val="9"/>
    <w:pPr>
      <w:keepNext/>
      <w:keepLines/>
      <w:spacing w:before="200"/>
      <w:outlineLvl w:val="2"/>
    </w:pPr>
    <w:rPr>
      <w:rFonts w:asciiTheme="majorHAnsi" w:hAnsiTheme="majorHAnsi" w:eastAsiaTheme="majorEastAsia" w:cstheme="majorBidi"/>
      <w:b/>
      <w:bCs/>
      <w:color w:val="000000"/>
    </w:rPr>
  </w:style>
  <w:style w:type="paragraph" w:styleId="5">
    <w:name w:val="heading 4"/>
    <w:basedOn w:val="1"/>
    <w:next w:val="1"/>
    <w:link w:val="23"/>
    <w:unhideWhenUsed/>
    <w:qFormat/>
    <w:uiPriority w:val="9"/>
    <w:pPr>
      <w:keepNext/>
      <w:keepLines/>
      <w:spacing w:before="200"/>
      <w:outlineLvl w:val="3"/>
    </w:pPr>
    <w:rPr>
      <w:rFonts w:asciiTheme="majorHAnsi" w:hAnsiTheme="majorHAnsi" w:eastAsiaTheme="majorEastAsia" w:cstheme="majorBidi"/>
      <w:b/>
      <w:bCs/>
      <w:i/>
      <w:iCs/>
      <w:color w:val="000000"/>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Normal Indent"/>
    <w:basedOn w:val="1"/>
    <w:unhideWhenUsed/>
    <w:qFormat/>
    <w:uiPriority w:val="99"/>
    <w:pPr>
      <w:ind w:left="720"/>
    </w:pPr>
  </w:style>
  <w:style w:type="paragraph" w:styleId="7">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8">
    <w:name w:val="footer"/>
    <w:basedOn w:val="1"/>
    <w:semiHidden/>
    <w:unhideWhenUsed/>
    <w:qFormat/>
    <w:uiPriority w:val="99"/>
    <w:pPr>
      <w:tabs>
        <w:tab w:val="center" w:pos="4153"/>
        <w:tab w:val="right" w:pos="8306"/>
      </w:tabs>
      <w:snapToGrid w:val="0"/>
      <w:jc w:val="left"/>
    </w:pPr>
    <w:rPr>
      <w:sz w:val="18"/>
    </w:rPr>
  </w:style>
  <w:style w:type="paragraph" w:styleId="9">
    <w:name w:val="header"/>
    <w:basedOn w:val="1"/>
    <w:link w:val="19"/>
    <w:unhideWhenUsed/>
    <w:qFormat/>
    <w:uiPriority w:val="99"/>
    <w:pPr>
      <w:tabs>
        <w:tab w:val="center" w:pos="4680"/>
        <w:tab w:val="right" w:pos="9360"/>
      </w:tabs>
    </w:pPr>
  </w:style>
  <w:style w:type="paragraph" w:styleId="10">
    <w:name w:val="Subtitle"/>
    <w:basedOn w:val="1"/>
    <w:next w:val="1"/>
    <w:link w:val="24"/>
    <w:qFormat/>
    <w:uiPriority w:val="11"/>
    <w:pPr>
      <w:ind w:left="86"/>
    </w:pPr>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1">
    <w:name w:val="Normal (Web)"/>
    <w:basedOn w:val="1"/>
    <w:qFormat/>
    <w:uiPriority w:val="0"/>
    <w:pPr>
      <w:spacing w:before="0" w:beforeAutospacing="1" w:after="0" w:afterAutospacing="1"/>
      <w:ind w:left="0" w:right="0"/>
      <w:jc w:val="left"/>
    </w:pPr>
    <w:rPr>
      <w:kern w:val="0"/>
      <w:sz w:val="24"/>
      <w:lang w:val="en-US" w:eastAsia="zh-CN" w:bidi="ar"/>
    </w:rPr>
  </w:style>
  <w:style w:type="paragraph" w:styleId="12">
    <w:name w:val="Title"/>
    <w:basedOn w:val="1"/>
    <w:next w:val="1"/>
    <w:link w:val="25"/>
    <w:qFormat/>
    <w:uiPriority w:val="10"/>
    <w:pPr>
      <w:pBdr>
        <w:bottom w:val="single" w:color="4F81BD" w:themeColor="accent1" w:sz="8" w:space="4"/>
      </w:pBdr>
      <w:spacing w:after="300"/>
      <w:contextualSpacing/>
    </w:pPr>
    <w:rPr>
      <w:rFonts w:asciiTheme="majorHAnsi" w:hAnsiTheme="majorHAnsi" w:eastAsiaTheme="majorEastAsia" w:cstheme="majorBidi"/>
      <w:color w:val="17375E" w:themeColor="text2" w:themeShade="BF"/>
      <w:spacing w:val="5"/>
      <w:kern w:val="28"/>
      <w:sz w:val="52"/>
      <w:szCs w:val="52"/>
    </w:rPr>
  </w:style>
  <w:style w:type="table" w:styleId="14">
    <w:name w:val="Table Grid"/>
    <w:basedOn w:val="13"/>
    <w:qFormat/>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6">
    <w:name w:val="Strong"/>
    <w:basedOn w:val="15"/>
    <w:qFormat/>
    <w:uiPriority w:val="22"/>
    <w:rPr>
      <w:b/>
    </w:rPr>
  </w:style>
  <w:style w:type="character" w:styleId="17">
    <w:name w:val="Emphasis"/>
    <w:basedOn w:val="15"/>
    <w:qFormat/>
    <w:uiPriority w:val="20"/>
    <w:rPr>
      <w:i/>
      <w:iCs/>
    </w:rPr>
  </w:style>
  <w:style w:type="character" w:styleId="18">
    <w:name w:val="Hyperlink"/>
    <w:basedOn w:val="15"/>
    <w:unhideWhenUsed/>
    <w:qFormat/>
    <w:uiPriority w:val="99"/>
    <w:rPr>
      <w:color w:val="0000FF" w:themeColor="hyperlink"/>
      <w:u w:val="single"/>
      <w14:textFill>
        <w14:solidFill>
          <w14:schemeClr w14:val="hlink"/>
        </w14:solidFill>
      </w14:textFill>
    </w:rPr>
  </w:style>
  <w:style w:type="character" w:customStyle="1" w:styleId="19">
    <w:name w:val="Header Char"/>
    <w:basedOn w:val="15"/>
    <w:link w:val="9"/>
    <w:qFormat/>
    <w:uiPriority w:val="99"/>
  </w:style>
  <w:style w:type="character" w:customStyle="1" w:styleId="20">
    <w:name w:val="Heading 1 Char"/>
    <w:basedOn w:val="15"/>
    <w:link w:val="2"/>
    <w:qFormat/>
    <w:uiPriority w:val="9"/>
    <w:rPr>
      <w:rFonts w:asciiTheme="majorHAnsi" w:hAnsiTheme="majorHAnsi" w:eastAsiaTheme="majorEastAsia" w:cstheme="majorBidi"/>
      <w:b/>
      <w:bCs/>
      <w:color w:val="376092" w:themeColor="accent1" w:themeShade="BF"/>
      <w:sz w:val="28"/>
      <w:szCs w:val="28"/>
    </w:rPr>
  </w:style>
  <w:style w:type="character" w:customStyle="1" w:styleId="21">
    <w:name w:val="Heading 2 Char"/>
    <w:basedOn w:val="15"/>
    <w:link w:val="3"/>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22">
    <w:name w:val="Heading 3 Char"/>
    <w:basedOn w:val="15"/>
    <w:link w:val="4"/>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23">
    <w:name w:val="Heading 4 Char"/>
    <w:basedOn w:val="15"/>
    <w:link w:val="5"/>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24">
    <w:name w:val="Subtitle Char"/>
    <w:basedOn w:val="15"/>
    <w:link w:val="10"/>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character" w:customStyle="1" w:styleId="25">
    <w:name w:val="Title Char"/>
    <w:basedOn w:val="15"/>
    <w:link w:val="12"/>
    <w:qFormat/>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26">
    <w:name w:val="font11"/>
    <w:basedOn w:val="15"/>
    <w:qFormat/>
    <w:uiPriority w:val="0"/>
    <w:rPr>
      <w:rFonts w:hint="eastAsia" w:ascii="宋体" w:hAnsi="宋体" w:eastAsia="宋体" w:cs="宋体"/>
      <w:b/>
      <w:bCs/>
      <w:color w:val="000000"/>
      <w:sz w:val="24"/>
      <w:szCs w:val="24"/>
      <w:u w:val="none"/>
    </w:rPr>
  </w:style>
  <w:style w:type="character" w:customStyle="1" w:styleId="27">
    <w:name w:val="font41"/>
    <w:basedOn w:val="15"/>
    <w:qFormat/>
    <w:uiPriority w:val="0"/>
    <w:rPr>
      <w:rFonts w:hint="eastAsia" w:ascii="宋体" w:hAnsi="宋体" w:eastAsia="宋体" w:cs="宋体"/>
      <w:color w:val="000000"/>
      <w:sz w:val="24"/>
      <w:szCs w:val="24"/>
      <w:u w:val="none"/>
    </w:rPr>
  </w:style>
  <w:style w:type="character" w:customStyle="1" w:styleId="28">
    <w:name w:val="font51"/>
    <w:basedOn w:val="15"/>
    <w:qFormat/>
    <w:uiPriority w:val="0"/>
    <w:rPr>
      <w:rFonts w:hint="eastAsia" w:ascii="宋体" w:hAnsi="宋体" w:eastAsia="宋体" w:cs="宋体"/>
      <w:color w:val="000000"/>
      <w:sz w:val="24"/>
      <w:szCs w:val="24"/>
      <w:u w:val="none"/>
    </w:rPr>
  </w:style>
  <w:style w:type="character" w:customStyle="1" w:styleId="29">
    <w:name w:val="font31"/>
    <w:basedOn w:val="15"/>
    <w:qFormat/>
    <w:uiPriority w:val="0"/>
    <w:rPr>
      <w:rFonts w:hint="eastAsia" w:ascii="宋体" w:hAnsi="宋体" w:eastAsia="宋体" w:cs="宋体"/>
      <w:color w:val="000000"/>
      <w:sz w:val="24"/>
      <w:szCs w:val="24"/>
      <w:u w:val="none"/>
    </w:rPr>
  </w:style>
  <w:style w:type="character" w:customStyle="1" w:styleId="30">
    <w:name w:val="font71"/>
    <w:basedOn w:val="15"/>
    <w:qFormat/>
    <w:uiPriority w:val="0"/>
    <w:rPr>
      <w:rFonts w:ascii="Calibri" w:hAnsi="Calibri" w:cs="Calibri"/>
      <w:color w:val="000000"/>
      <w:sz w:val="21"/>
      <w:szCs w:val="21"/>
      <w:u w:val="none"/>
    </w:rPr>
  </w:style>
  <w:style w:type="character" w:customStyle="1" w:styleId="31">
    <w:name w:val="font01"/>
    <w:basedOn w:val="15"/>
    <w:qFormat/>
    <w:uiPriority w:val="0"/>
    <w:rPr>
      <w:rFonts w:hint="eastAsia" w:ascii="宋体" w:hAnsi="宋体" w:eastAsia="宋体" w:cs="宋体"/>
      <w:color w:val="000000"/>
      <w:sz w:val="22"/>
      <w:szCs w:val="22"/>
      <w:u w:val="none"/>
    </w:rPr>
  </w:style>
  <w:style w:type="character" w:customStyle="1" w:styleId="32">
    <w:name w:val="font81"/>
    <w:basedOn w:val="15"/>
    <w:qFormat/>
    <w:uiPriority w:val="0"/>
    <w:rPr>
      <w:rFonts w:hint="eastAsia" w:ascii="宋体" w:hAnsi="宋体" w:eastAsia="宋体" w:cs="宋体"/>
      <w:color w:val="000000"/>
      <w:sz w:val="24"/>
      <w:szCs w:val="24"/>
      <w:u w:val="none"/>
    </w:rPr>
  </w:style>
  <w:style w:type="paragraph" w:customStyle="1" w:styleId="33">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34">
    <w:name w:val="font21"/>
    <w:basedOn w:val="15"/>
    <w:qFormat/>
    <w:uiPriority w:val="0"/>
    <w:rPr>
      <w:rFonts w:hint="eastAsia" w:ascii="宋体" w:hAnsi="宋体" w:eastAsia="宋体" w:cs="宋体"/>
      <w:color w:val="000000"/>
      <w:sz w:val="18"/>
      <w:szCs w:val="18"/>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8</Pages>
  <Words>2390</Words>
  <Characters>2572</Characters>
  <TotalTime>18</TotalTime>
  <ScaleCrop>false</ScaleCrop>
  <LinksUpToDate>false</LinksUpToDate>
  <CharactersWithSpaces>2842</CharactersWithSpaces>
  <Application>WPS Office_12.1.0.28022_F1E327BC-269C-435d-A152-05C5408002CA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2024-09-08T08:10:00Z</dcterms:created>
  <dc:creator>thtf</dc:creator>
  <cp:lastModifiedBy>陈航</cp:lastModifiedBy>
  <dcterms:modified xsi:type="dcterms:W3CDTF">2026-09-10T07:50:23Z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8B0297502E4247F690A52E2E84B31AE7_13</vt:lpwstr>
  </property>
  <property fmtid="{D5CDD505-2E9C-101B-9397-08002B2CF9AE}" pid="4" name="KSOTemplateDocerSaveRecord">
    <vt:lpwstr>eyJoZGlkIjoiOTAxM2U2YWEwM2MzOTBiNTM0NWQ2NzhkMmI2MmNlOWYiLCJ1c2VySWQiOiIyOTIwMzg5MDgifQ==</vt:lpwstr>
  </property>
</Properties>
</file>