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9C00E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附件一：</w:t>
      </w:r>
    </w:p>
    <w:p w14:paraId="1D424ECC">
      <w:pPr>
        <w:pStyle w:val="2"/>
        <w:jc w:val="center"/>
        <w:rPr>
          <w:rFonts w:hint="default"/>
          <w:b/>
          <w:bCs w:val="0"/>
          <w:sz w:val="36"/>
          <w:szCs w:val="24"/>
          <w:lang w:val="en-US" w:eastAsia="zh-CN"/>
        </w:rPr>
      </w:pPr>
      <w:r>
        <w:rPr>
          <w:rFonts w:hint="eastAsia"/>
          <w:b/>
          <w:bCs w:val="0"/>
          <w:sz w:val="36"/>
          <w:szCs w:val="24"/>
          <w:lang w:val="en-US" w:eastAsia="zh-CN"/>
        </w:rPr>
        <w:t>可回收输液瓶（袋）、透析桶回收处置服务要求</w:t>
      </w:r>
    </w:p>
    <w:p w14:paraId="00B7716F">
      <w:pPr>
        <w:pStyle w:val="2"/>
        <w:rPr>
          <w:rFonts w:hint="default"/>
          <w:lang w:val="en-US" w:eastAsia="zh-CN"/>
        </w:rPr>
      </w:pPr>
    </w:p>
    <w:p w14:paraId="67849FF5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本院日常诊疗过程中产生的无污染输液瓶（不含被患者血液、体液、排泄物污染的输液瓶/袋，不含医疗废物类废弃容器）的分类回收、规范暂存、安全运输及合规处置，严格遵循全流程溯源、标准化处置要求，杜绝非法回收、违规处置行为，确保回收工作符合商务、卫健、生态环境等部门监管要求。</w:t>
      </w:r>
    </w:p>
    <w:p w14:paraId="50B67B53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涵盖本院各临床科室、门诊、急诊等所有产生无污染输液瓶的区域，包括输液瓶的分类指导、规范收集、密闭暂存、定点转运、全程溯源，以及回收过程中的台账建立、数据上报、人员培训、垃圾清理等全流程配套服务。</w:t>
      </w:r>
    </w:p>
    <w:p w14:paraId="4B55A71B">
      <w:pPr>
        <w:pStyle w:val="2"/>
        <w:rPr>
          <w:rFonts w:hint="default"/>
          <w:b/>
          <w:bCs w:val="0"/>
          <w:sz w:val="28"/>
          <w:szCs w:val="28"/>
          <w:lang w:val="en-US" w:eastAsia="zh-CN"/>
        </w:rPr>
      </w:pPr>
      <w:r>
        <w:rPr>
          <w:rFonts w:hint="default"/>
          <w:b/>
          <w:bCs w:val="0"/>
          <w:sz w:val="28"/>
          <w:szCs w:val="28"/>
          <w:lang w:val="en-US" w:eastAsia="zh-CN"/>
        </w:rPr>
        <w:t>采购需求：</w:t>
      </w:r>
    </w:p>
    <w:p w14:paraId="562D48A4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1.回收企业资质要求​</w:t>
      </w:r>
    </w:p>
    <w:p w14:paraId="35A57EA0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回收企业需是省商务厅公布的规范回收企业，持有有效的营业执照、回收资质证书等相关证件，具备开展医疗机构可回收物回收服务的专业能力</w:t>
      </w:r>
      <w:r>
        <w:rPr>
          <w:rFonts w:hint="eastAsia"/>
          <w:sz w:val="28"/>
          <w:szCs w:val="28"/>
          <w:lang w:val="en-US" w:eastAsia="zh-CN"/>
        </w:rPr>
        <w:t>，具</w:t>
      </w:r>
      <w:r>
        <w:rPr>
          <w:rFonts w:hint="default"/>
          <w:sz w:val="28"/>
          <w:szCs w:val="28"/>
          <w:lang w:val="en-US" w:eastAsia="zh-CN"/>
        </w:rPr>
        <w:t>有医疗机构输液瓶回收相关服务案例及良好的行业信誉。​</w:t>
      </w:r>
    </w:p>
    <w:p w14:paraId="709EA5C7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回收企业</w:t>
      </w:r>
      <w:r>
        <w:rPr>
          <w:rFonts w:hint="eastAsia"/>
          <w:sz w:val="28"/>
          <w:szCs w:val="28"/>
          <w:lang w:val="en-US" w:eastAsia="zh-CN"/>
        </w:rPr>
        <w:t>须</w:t>
      </w:r>
      <w:r>
        <w:rPr>
          <w:rFonts w:hint="default"/>
          <w:sz w:val="28"/>
          <w:szCs w:val="28"/>
          <w:lang w:val="en-US" w:eastAsia="zh-CN"/>
        </w:rPr>
        <w:t>具备完善的全流程溯源管理能力，能够推广应用符合要求的回收管理信息系统（平台），免费提供给本院使用，并负责系统的更新、维护及数据安全保障，确保数据实时上传、不可篡改。​</w:t>
      </w:r>
    </w:p>
    <w:p w14:paraId="511FAD17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回收企业</w:t>
      </w:r>
      <w:r>
        <w:rPr>
          <w:rFonts w:hint="eastAsia"/>
          <w:sz w:val="28"/>
          <w:szCs w:val="28"/>
          <w:lang w:val="en-US" w:eastAsia="zh-CN"/>
        </w:rPr>
        <w:t>须</w:t>
      </w:r>
      <w:r>
        <w:rPr>
          <w:rFonts w:hint="default"/>
          <w:sz w:val="28"/>
          <w:szCs w:val="28"/>
          <w:lang w:val="en-US" w:eastAsia="zh-CN"/>
        </w:rPr>
        <w:t>具备合规的运输资质，回收车辆需符合环保、安全要求，能够实现运输过程实时跟踪，运输单据电子化，与回收管理信息平台无缝对接。​</w:t>
      </w:r>
    </w:p>
    <w:p w14:paraId="63F37672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2. 分类与收集服务要求​</w:t>
      </w:r>
    </w:p>
    <w:p w14:paraId="3E8B96E2">
      <w:pPr>
        <w:pStyle w:val="2"/>
        <w:ind w:firstLine="60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回收企业需配合本院开展输液瓶分类培训，指导本院相关科室工作人员准确区分无污染输液瓶与医疗废物，杜绝混杂收集现象。提供符合标准的收集容器，明确收集容器的规格、摆放位置，定期检查、更换收集容器，确保容器密闭、牢固，无破损、无泄漏。</w:t>
      </w:r>
    </w:p>
    <w:p w14:paraId="4C67610E">
      <w:pPr>
        <w:pStyle w:val="2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回收企业提供的专用回收袋。</w:t>
      </w:r>
    </w:p>
    <w:p w14:paraId="4CE99033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3. 暂存与运输服务要求​</w:t>
      </w:r>
    </w:p>
    <w:p w14:paraId="623D320C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回收企业需在本院指定区域设置临时暂存点，暂存点需符合环保、安全及院感防控要求，做到密闭、防潮、防污染，暂存时间不得超过规定期限，严禁在暂存点堆放其他杂物或医疗废物。​</w:t>
      </w:r>
    </w:p>
    <w:p w14:paraId="6DF80F77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规划合理的运输路线和运输方式，避开诊疗高峰时段及人员密集区域，确保运输过程符合环保和安全要求，减少环境污染风险；运输车辆需定期消毒，运输过程中确保输液瓶包装完好，无泄漏、无遗撒。​</w:t>
      </w:r>
    </w:p>
    <w:p w14:paraId="361DC96E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4. 溯源与台账管理要求​</w:t>
      </w:r>
    </w:p>
    <w:p w14:paraId="73475A03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严格落实全流程溯源要求，采用电子计重、智能终端等方式，对每批回收的输液瓶进行标识，准确记录产生科室、产生时间、重量、回收时间等基础信息，作为溯源起点，同步上传至回收管理信息平台。​</w:t>
      </w:r>
    </w:p>
    <w:p w14:paraId="50576EB0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详细记录输液瓶运输、出入库、处置等全流程信息，所有数据实时上传至信息平台，确保全程可追溯、可查询。​</w:t>
      </w:r>
    </w:p>
    <w:p w14:paraId="17604385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建立完善的回收台账，做到账物相符、有据可查，定期向本院总务科及相关监管部门报送回收数据、台账资料，配合开展检查核查工作。​</w:t>
      </w:r>
    </w:p>
    <w:p w14:paraId="786EF0E1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5. 其他配套服务要求​</w:t>
      </w:r>
    </w:p>
    <w:p w14:paraId="08C9786C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回收企业需配合本院及商务、卫健、生态环境等部门的监督检查，及时整改检查中发现的问题，主动提供相关回收资质、台账、数据等资料。​</w:t>
      </w:r>
    </w:p>
    <w:p w14:paraId="46ABD538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负责回收过程中产生的相关垃圾清理工作，确保收集区域、暂存点及运输途经区域的环境整洁，无遗留垃圾、无环境污染。</w:t>
      </w:r>
      <w:r>
        <w:rPr>
          <w:rFonts w:hint="eastAsia"/>
          <w:sz w:val="28"/>
          <w:szCs w:val="28"/>
          <w:lang w:val="en-US" w:eastAsia="zh-CN"/>
        </w:rPr>
        <w:t>服务期内</w:t>
      </w:r>
      <w:r>
        <w:rPr>
          <w:rFonts w:hint="default"/>
          <w:sz w:val="28"/>
          <w:szCs w:val="28"/>
          <w:lang w:val="en-US" w:eastAsia="zh-CN"/>
        </w:rPr>
        <w:t>，需持续提供优质服务，根据医院需求，及时优化回收流程、调整服务方案，确保服务质量不下降。​</w:t>
      </w:r>
    </w:p>
    <w:p w14:paraId="55E8A4D6">
      <w:pPr>
        <w:pStyle w:val="2"/>
        <w:rPr>
          <w:rFonts w:hint="default"/>
          <w:b/>
          <w:bCs w:val="0"/>
          <w:sz w:val="28"/>
          <w:szCs w:val="28"/>
          <w:lang w:val="en-US" w:eastAsia="zh-CN"/>
        </w:rPr>
      </w:pPr>
      <w:r>
        <w:rPr>
          <w:rFonts w:hint="default"/>
          <w:b/>
          <w:bCs w:val="0"/>
          <w:sz w:val="28"/>
          <w:szCs w:val="28"/>
          <w:lang w:val="en-US" w:eastAsia="zh-CN"/>
        </w:rPr>
        <w:t>服务质量及质保要求：​</w:t>
      </w:r>
    </w:p>
    <w:p w14:paraId="4343F49D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1. 回收服务需符合相关规范要求，无违规回收、非法处置、交叉污染、泄漏等情况发生，若因回收企业操作不当造成不良影响或损失，由回收企业承担全部责任。​</w:t>
      </w:r>
    </w:p>
    <w:p w14:paraId="6EA591D8">
      <w:pPr>
        <w:pStyle w:val="2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2.回收企业需建立完善的售后服务体系，设立专人负责对接本院需求，接到本院反馈的问题（如收集容器破损、回收不及时等）后，需在24小时内响应，及时处理解决。​</w:t>
      </w:r>
    </w:p>
    <w:p w14:paraId="568A92A4"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3.</w:t>
      </w:r>
      <w:r>
        <w:rPr>
          <w:rFonts w:hint="eastAsia"/>
          <w:sz w:val="28"/>
          <w:szCs w:val="28"/>
          <w:lang w:val="en-US" w:eastAsia="zh-CN"/>
        </w:rPr>
        <w:t>服务期内</w:t>
      </w:r>
      <w:r>
        <w:rPr>
          <w:rFonts w:hint="default"/>
          <w:sz w:val="28"/>
          <w:szCs w:val="28"/>
          <w:lang w:val="en-US" w:eastAsia="zh-CN"/>
        </w:rPr>
        <w:t>，回收企业需持续满足本采购需求及相关规范要求，若出现资质过期、服务不达标、违规操作等情况，本院有权终止合作，回收企业需承担相应违约责任。</w:t>
      </w:r>
    </w:p>
    <w:p w14:paraId="6F5740CC">
      <w:pPr>
        <w:pStyle w:val="2"/>
        <w:rPr>
          <w:rFonts w:hint="eastAsia"/>
          <w:b/>
          <w:bCs w:val="0"/>
          <w:sz w:val="28"/>
          <w:szCs w:val="28"/>
          <w:lang w:val="en-US" w:eastAsia="zh-CN"/>
        </w:rPr>
      </w:pPr>
      <w:r>
        <w:rPr>
          <w:rFonts w:hint="eastAsia"/>
          <w:b/>
          <w:bCs w:val="0"/>
          <w:sz w:val="28"/>
          <w:szCs w:val="28"/>
          <w:lang w:val="en-US" w:eastAsia="zh-CN"/>
        </w:rPr>
        <w:t>回收价格起始价及付款方式：</w:t>
      </w:r>
    </w:p>
    <w:p w14:paraId="5748B7D5">
      <w:pPr>
        <w:pStyle w:val="2"/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highlight w:val="none"/>
          <w:u w:val="none"/>
        </w:rPr>
      </w:pPr>
      <w:r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  <w:t>物品回收起始价：11000元/月；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</w:rPr>
        <w:t>按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</w:rPr>
        <w:t>结算回收款项</w:t>
      </w:r>
    </w:p>
    <w:p w14:paraId="0937B497">
      <w:pPr>
        <w:pStyle w:val="2"/>
        <w:numPr>
          <w:ilvl w:val="0"/>
          <w:numId w:val="1"/>
        </w:numPr>
      </w:pPr>
      <w:r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  <w:t>议价采用竞价方式进行，每次竞价涨幅为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  <w:t>500元。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01C18"/>
    <w:multiLevelType w:val="singleLevel"/>
    <w:tmpl w:val="3C501C1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173676"/>
    <w:rsid w:val="465A2E01"/>
    <w:rsid w:val="67173676"/>
    <w:rsid w:val="6D7F415A"/>
    <w:rsid w:val="7053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jc w:val="left"/>
    </w:pPr>
    <w:rPr>
      <w:bCs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1510</Words>
  <Characters>1525</Characters>
  <Lines>0</Lines>
  <Paragraphs>0</Paragraphs>
  <TotalTime>5</TotalTime>
  <ScaleCrop>false</ScaleCrop>
  <LinksUpToDate>false</LinksUpToDate>
  <CharactersWithSpaces>1530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2026-07-01T00:21:00Z</dcterms:created>
  <dc:creator>李磊</dc:creator>
  <cp:lastModifiedBy>李磊</cp:lastModifiedBy>
  <dcterms:modified xsi:type="dcterms:W3CDTF">2026-07-03T07:12:36Z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4FC4453FF4E44A50AE2499E713E7BBDB_11</vt:lpwstr>
  </property>
  <property fmtid="{D5CDD505-2E9C-101B-9397-08002B2CF9AE}" pid="4" name="KSOTemplateDocerSaveRecord">
    <vt:lpwstr>eyJoZGlkIjoiYjcxMDkwMzAxYmE0N2RlNGY2Y2Q1YzJiNTc5NmJjOWYiLCJ1c2VySWQiOiIzNDI0MjQ0MzEifQ==</vt:lpwstr>
  </property>
</Properties>
</file>