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D0F6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686E5E0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10D1447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因业务需要，我院将采购一次性针电极等3项耗材一批，现对其进行询价采购，欢迎具有相应资质能力的供应商积极参与。</w:t>
      </w:r>
    </w:p>
    <w:p w14:paraId="1AFD9A8F">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2CF99EE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一次性针电极等3项耗材采购（二次）。</w:t>
      </w:r>
    </w:p>
    <w:p w14:paraId="6B346B8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2F33084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w:t>
      </w:r>
      <w:r>
        <w:rPr>
          <w:rFonts w:hint="eastAsia" w:ascii="国标宋体" w:hAnsi="国标宋体" w:eastAsia="国标宋体" w:cs="国标宋体"/>
          <w:sz w:val="28"/>
          <w:szCs w:val="28"/>
          <w:lang w:val="en-US" w:eastAsia="zh-CN"/>
        </w:rPr>
        <w:t>据实际供货数量据实结算，供应商根据自身情况，可以对其中一项或几项进行报价。</w:t>
      </w:r>
    </w:p>
    <w:p w14:paraId="422470E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pStyle w:val="3"/>
        <w:bidi w:val="0"/>
        <w:ind w:firstLine="560" w:firstLineChars="200"/>
        <w:jc w:val="both"/>
        <w:rPr>
          <w:rFonts w:hint="eastAsia" w:ascii="国标宋体" w:hAnsi="国标宋体" w:eastAsia="国标宋体" w:cs="国标宋体"/>
          <w:b w:val="0"/>
          <w:bCs w:val="0"/>
          <w:color w:val="auto"/>
          <w:sz w:val="28"/>
          <w:szCs w:val="28"/>
          <w:lang w:val="en-US" w:eastAsia="zh-CN" w:bidi="ar-SA"/>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FDC1F0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注：第一次已成功递交《报价资料》的供应商，资格仍然有效，此次无需再次递交。</w:t>
      </w:r>
    </w:p>
    <w:p w14:paraId="55D2585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val="en-US" w:eastAsia="zh-CN"/>
        </w:rPr>
      </w:pPr>
    </w:p>
    <w:p w14:paraId="30DFBD1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p>
    <w:p w14:paraId="1F0E31C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7136F5B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报价资料提交方式：现场提交或邮寄，将以上资料密封，封面盖公章留下联系方式，</w:t>
      </w:r>
      <w:r>
        <w:rPr>
          <w:rFonts w:hint="eastAsia" w:ascii="国标宋体" w:hAnsi="国标宋体" w:eastAsia="国标宋体" w:cs="国标宋体"/>
          <w:color w:val="0000FF"/>
          <w:sz w:val="28"/>
          <w:szCs w:val="28"/>
          <w:lang w:val="en-US" w:eastAsia="zh-CN"/>
        </w:rPr>
        <w:t>并注明项目名称和所投产品序号</w:t>
      </w:r>
      <w:r>
        <w:rPr>
          <w:rFonts w:hint="eastAsia" w:ascii="国标宋体" w:hAnsi="国标宋体" w:eastAsia="国标宋体" w:cs="国标宋体"/>
          <w:sz w:val="28"/>
          <w:szCs w:val="28"/>
          <w:lang w:val="en-US" w:eastAsia="zh-CN"/>
        </w:rPr>
        <w:t>。（未按要求密封将拒绝接收）</w:t>
      </w:r>
    </w:p>
    <w:p w14:paraId="755E561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1B7061D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3、响应文件提交截止时间：2026年3月10日17：00（接收时间：工作日8：00-11：30、14：00-17：30）。</w:t>
      </w:r>
    </w:p>
    <w:p w14:paraId="38CF943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4E1AB42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442" w:type="pct"/>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209"/>
        <w:gridCol w:w="6381"/>
        <w:gridCol w:w="750"/>
        <w:gridCol w:w="1120"/>
        <w:gridCol w:w="827"/>
      </w:tblGrid>
      <w:tr w14:paraId="2EE9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F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0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C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5D3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77D0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3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3EB0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1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77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一次性针电极</w:t>
            </w:r>
          </w:p>
        </w:tc>
        <w:tc>
          <w:tcPr>
            <w:tcW w:w="6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BD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1、针体采用0Cr18Ni9奥氏体不锈钢材料制成。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2、针电极的针体硬度应≥540HV0.2。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3、经0.6N的力与硬块顶压后，其穿刺力应≤0.9N，且针电极针尖经规定的加力速度加载顶压后，不得有弯钩现象。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4、针电极经锋利度方式测试，其穿刺力≤0.8N。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5、针体表面应光滑，不得有明显的伤痕、曲痕、丝纹、麻点等缺陷，其表面粗糙度Ra值应不大于0.65μm。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6、针体和针柄的连接应牢固，在规定的力值下作拉拔试验，二者轴向移位不得大于2mm。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7、针电极应具有良好的导电性能，直流电阻≤500欧。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8、适配内特斯医疗器械有限公司生产的肌电诱发电位系统（型号：Nicolet EDX）。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9、具有食品药品监督管理部门批准注册的二类医疗器械注册证，具有贵州医保目录内27位医保收费编码，并明确可收费，甲类优于乙类优于全自费。</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485FE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2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E2CF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35.2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6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DB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2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24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臭氧妇科冲洗器冲洗头</w:t>
            </w:r>
          </w:p>
        </w:tc>
        <w:tc>
          <w:tcPr>
            <w:tcW w:w="6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56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Style w:val="34"/>
                <w:lang w:val="en-US" w:eastAsia="zh-CN" w:bidi="ar"/>
              </w:rPr>
              <w:t>1、由无毒聚乙烯储液罐、冲洗头二部分组成。不含药物。不含洗涤液。无源产品。用于妇科清洗阴道或阴道给药。但不包含避孕用途。</w:t>
            </w:r>
            <w:r>
              <w:rPr>
                <w:rStyle w:val="34"/>
                <w:lang w:val="en-US" w:eastAsia="zh-CN" w:bidi="ar"/>
              </w:rPr>
              <w:br w:type="textWrapping"/>
            </w:r>
            <w:r>
              <w:rPr>
                <w:rStyle w:val="34"/>
                <w:lang w:val="en-US" w:eastAsia="zh-CN" w:bidi="ar"/>
              </w:rPr>
              <w:t>2、冲洗头长130±5mm、外径10±0.5mm、内径8±0.5mm。储液罐高60±5mm、外径35±0.5mm、内径8.2±0.5mm。</w:t>
            </w:r>
            <w:r>
              <w:rPr>
                <w:rStyle w:val="34"/>
                <w:lang w:val="en-US" w:eastAsia="zh-CN" w:bidi="ar"/>
              </w:rPr>
              <w:br w:type="textWrapping"/>
            </w:r>
            <w:r>
              <w:rPr>
                <w:rStyle w:val="34"/>
                <w:lang w:val="en-US" w:eastAsia="zh-CN" w:bidi="ar"/>
              </w:rPr>
              <w:t>3、外观光滑无缺损、无毛刺、划痕、无变形，孔洞畅通。</w:t>
            </w:r>
            <w:r>
              <w:rPr>
                <w:rStyle w:val="34"/>
                <w:lang w:val="en-US" w:eastAsia="zh-CN" w:bidi="ar"/>
              </w:rPr>
              <w:br w:type="textWrapping"/>
            </w:r>
            <w:r>
              <w:rPr>
                <w:rStyle w:val="34"/>
                <w:lang w:val="en-US" w:eastAsia="zh-CN" w:bidi="ar"/>
              </w:rPr>
              <w:t>4、容量50±5ml。</w:t>
            </w:r>
            <w:r>
              <w:rPr>
                <w:rStyle w:val="34"/>
                <w:lang w:val="en-US" w:eastAsia="zh-CN" w:bidi="ar"/>
              </w:rPr>
              <w:br w:type="textWrapping"/>
            </w:r>
            <w:r>
              <w:rPr>
                <w:rStyle w:val="34"/>
                <w:lang w:val="en-US" w:eastAsia="zh-CN" w:bidi="ar"/>
              </w:rPr>
              <w:t>5、冲洗头与储液罐皮囊连接紧密无泄漏，连接部位紧密，包装密封。</w:t>
            </w:r>
            <w:r>
              <w:rPr>
                <w:rStyle w:val="34"/>
                <w:lang w:val="en-US" w:eastAsia="zh-CN" w:bidi="ar"/>
              </w:rPr>
              <w:br w:type="textWrapping"/>
            </w:r>
            <w:r>
              <w:rPr>
                <w:rStyle w:val="34"/>
                <w:lang w:val="en-US" w:eastAsia="zh-CN" w:bidi="ar"/>
              </w:rPr>
              <w:t>6、适配陕西金正的臭氧治疗仪（JZ-300型）。</w:t>
            </w:r>
            <w:r>
              <w:rPr>
                <w:rStyle w:val="34"/>
                <w:lang w:val="en-US" w:eastAsia="zh-CN" w:bidi="ar"/>
              </w:rPr>
              <w:br w:type="textWrapping"/>
            </w:r>
            <w:r>
              <w:rPr>
                <w:rStyle w:val="34"/>
                <w:lang w:val="en-US" w:eastAsia="zh-CN" w:bidi="ar"/>
              </w:rPr>
              <w:t>7、具有食品药品监督管理部门批准注册的一类医疗器械注册证。</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3D08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12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D558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4.12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809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F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3D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一次性脉搏血氧饱和度探头（成人）</w:t>
            </w:r>
          </w:p>
        </w:tc>
        <w:tc>
          <w:tcPr>
            <w:tcW w:w="6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E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1、标准范围：脉搏血氧饱和度值应在70%~100%范围内，脉率应在30bpm～250bpm。测试精度：脉搏血氧饱和度值90%～100%时允许公差为±2% ，70%～89%时允许公差为±3%， 小于70%以下时精度不予定义 ，脉率允许测试公差为±3bpm。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2、传感器波长范围 660nm-905nm 最大光输出功率：12mw。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3、使用工作环境要求 环境温度：5℃～40℃ 相对湿度：≤83% 大气压力：86KPa～106KPa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4、使用线材应符合生物兼性报告，产品长度至少0.9米。需根据不同监护仪（至少包含迈瑞、飞利浦、GE、宝莱特、金科威等）定制相应的插线孔。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5、具有食品药品监督管理部门批准注册的二类医疗器械注册证。</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299AFB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12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4AF3A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31.6</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5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7169086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08947F7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23A80BB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838F38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406E2E7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6494BD7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0DFF337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29C9EAF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43BB6E1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7E4D4CF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w:t>
      </w:r>
      <w:r>
        <w:rPr>
          <w:rFonts w:hint="eastAsia" w:ascii="国标宋体" w:hAnsi="国标宋体" w:eastAsia="国标宋体" w:cs="国标宋体"/>
          <w:sz w:val="28"/>
          <w:szCs w:val="28"/>
        </w:rPr>
        <w:t>低者中标。</w:t>
      </w:r>
    </w:p>
    <w:p w14:paraId="3EC322C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0AFE8DAC">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23D6BDA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692D339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2FFF2ED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13D5F166">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4D9DC78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2026年3月3日 </w:t>
      </w:r>
      <w:bookmarkStart w:id="0" w:name="_GoBack"/>
      <w:bookmarkEnd w:id="0"/>
      <w:r>
        <w:rPr>
          <w:rFonts w:hint="eastAsia" w:ascii="国标宋体" w:hAnsi="国标宋体" w:eastAsia="国标宋体" w:cs="国标宋体"/>
          <w:sz w:val="28"/>
          <w:szCs w:val="28"/>
          <w:lang w:val="en-US" w:eastAsia="zh-CN"/>
        </w:rPr>
        <w:t xml:space="preserve"> </w:t>
      </w:r>
    </w:p>
    <w:p w14:paraId="50C4B296">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58080744">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4C05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26B67B3D">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13235B5A">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75552E2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32E1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609B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27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52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08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57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2E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4E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C0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41A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5AD5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BA5FA">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1F2D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2F0EA">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0DE0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9257E">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F087D">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AF4F3">
            <w:pPr>
              <w:rPr>
                <w:rFonts w:hint="eastAsia" w:ascii="宋体" w:hAnsi="宋体" w:eastAsia="宋体" w:cs="宋体"/>
                <w:i w:val="0"/>
                <w:iCs w:val="0"/>
                <w:color w:val="000000"/>
                <w:sz w:val="22"/>
                <w:szCs w:val="22"/>
                <w:u w:val="none"/>
              </w:rPr>
            </w:pPr>
          </w:p>
        </w:tc>
      </w:tr>
      <w:tr w14:paraId="7154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CFF0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48BA5">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48617">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F9867">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5BF7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12B2C">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640E">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951F1">
            <w:pPr>
              <w:rPr>
                <w:rFonts w:hint="eastAsia" w:ascii="宋体" w:hAnsi="宋体" w:eastAsia="宋体" w:cs="宋体"/>
                <w:i w:val="0"/>
                <w:iCs w:val="0"/>
                <w:color w:val="000000"/>
                <w:sz w:val="22"/>
                <w:szCs w:val="22"/>
                <w:u w:val="none"/>
              </w:rPr>
            </w:pPr>
          </w:p>
        </w:tc>
      </w:tr>
      <w:tr w14:paraId="63FB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82B3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C52A9">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652B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D723C">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D39A5">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26CD3">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BAAFB">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E311E">
            <w:pPr>
              <w:rPr>
                <w:rFonts w:hint="eastAsia" w:ascii="宋体" w:hAnsi="宋体" w:eastAsia="宋体" w:cs="宋体"/>
                <w:i w:val="0"/>
                <w:iCs w:val="0"/>
                <w:color w:val="000000"/>
                <w:sz w:val="22"/>
                <w:szCs w:val="22"/>
                <w:u w:val="none"/>
              </w:rPr>
            </w:pPr>
          </w:p>
        </w:tc>
      </w:tr>
      <w:tr w14:paraId="4BBD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1334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BD7B0">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569F3">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99A23">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6DBB8">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F97AC">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33B40">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F0963">
            <w:pPr>
              <w:rPr>
                <w:rFonts w:hint="eastAsia" w:ascii="宋体" w:hAnsi="宋体" w:eastAsia="宋体" w:cs="宋体"/>
                <w:i w:val="0"/>
                <w:iCs w:val="0"/>
                <w:color w:val="000000"/>
                <w:sz w:val="22"/>
                <w:szCs w:val="22"/>
                <w:u w:val="none"/>
              </w:rPr>
            </w:pPr>
          </w:p>
        </w:tc>
      </w:tr>
    </w:tbl>
    <w:p w14:paraId="5243818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56BD7D25">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69C029F0">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6175A21">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3099364E">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151FAAB9">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3F2251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67B7286E">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11901025">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2842A085">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285E85DA">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59B2327F">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349B0196">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04CECEA">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6DA43537">
      <w:pPr>
        <w:rPr>
          <w:rFonts w:hint="eastAsia"/>
          <w:b w:val="0"/>
          <w:bCs w:val="0"/>
          <w:sz w:val="28"/>
          <w:szCs w:val="28"/>
          <w:lang w:val="en-US" w:eastAsia="zh-CN"/>
        </w:rPr>
      </w:pPr>
      <w:r>
        <w:rPr>
          <w:rFonts w:hint="eastAsia"/>
          <w:b w:val="0"/>
          <w:bCs w:val="0"/>
          <w:sz w:val="28"/>
          <w:szCs w:val="28"/>
          <w:lang w:val="en-US" w:eastAsia="zh-CN"/>
        </w:rPr>
        <w:br w:type="page"/>
      </w:r>
    </w:p>
    <w:p w14:paraId="707B27BC">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0087FAC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202C6778">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0244B0C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BA8A7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20F26A9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414AF90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43419C1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D5E0550">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113BF1B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76C33C8D-AC65-4447-BEB7-48BA1C6AC38D}"/>
  </w:font>
  <w:font w:name="CESI宋体-GB2312">
    <w:altName w:val="宋体"/>
    <w:panose1 w:val="02000500000000000000"/>
    <w:charset w:val="86"/>
    <w:family w:val="auto"/>
    <w:pitch w:val="default"/>
    <w:sig w:usb0="00000000" w:usb1="00000000" w:usb2="00000010" w:usb3="00000000" w:csb0="0004000F" w:csb1="00000000"/>
    <w:embedRegular r:id="rId2" w:fontKey="{196F8473-FE2C-4420-9565-7C7C2FD13027}"/>
  </w:font>
  <w:font w:name="国标宋体">
    <w:altName w:val="宋体"/>
    <w:panose1 w:val="02000500000000000000"/>
    <w:charset w:val="86"/>
    <w:family w:val="auto"/>
    <w:pitch w:val="default"/>
    <w:sig w:usb0="00000000" w:usb1="00000000" w:usb2="00000000" w:usb3="00000000" w:csb0="00060007" w:csb1="00000000"/>
    <w:embedRegular r:id="rId3" w:fontKey="{3D1B7E13-808A-4321-85B2-A2A828A2FF75}"/>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FF7D432"/>
    <w:rsid w:val="2EF6F06B"/>
    <w:rsid w:val="3288715D"/>
    <w:rsid w:val="337DD1B5"/>
    <w:rsid w:val="39BCEA88"/>
    <w:rsid w:val="3F5F384A"/>
    <w:rsid w:val="3FC34C2F"/>
    <w:rsid w:val="3FDB0183"/>
    <w:rsid w:val="477F2F76"/>
    <w:rsid w:val="4F753C77"/>
    <w:rsid w:val="53FD90C7"/>
    <w:rsid w:val="57BF79AD"/>
    <w:rsid w:val="57D9EAAB"/>
    <w:rsid w:val="5ACB5F77"/>
    <w:rsid w:val="5D73A673"/>
    <w:rsid w:val="5EBE6D8B"/>
    <w:rsid w:val="5FBFF576"/>
    <w:rsid w:val="617380BB"/>
    <w:rsid w:val="671D75C9"/>
    <w:rsid w:val="677B6D8C"/>
    <w:rsid w:val="67F7F0B4"/>
    <w:rsid w:val="6D4F83BF"/>
    <w:rsid w:val="6DEB4304"/>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942</Words>
  <Characters>1038</Characters>
  <TotalTime>3</TotalTime>
  <ScaleCrop>false</ScaleCrop>
  <LinksUpToDate>false</LinksUpToDate>
  <CharactersWithSpaces>1042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2024-09-02T00:10:00Z</dcterms:created>
  <dc:creator>thtf</dc:creator>
  <cp:lastModifiedBy>陈航</cp:lastModifiedBy>
  <dcterms:modified xsi:type="dcterms:W3CDTF">2026-03-03T08:19:36Z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41AC438113334057B5DDEB9A8D1E903C_13</vt:lpwstr>
  </property>
  <property fmtid="{D5CDD505-2E9C-101B-9397-08002B2CF9AE}" pid="4" name="KSOTemplateDocerSaveRecord">
    <vt:lpwstr>eyJoZGlkIjoiOTAxM2U2YWEwM2MzOTBiNTM0NWQ2NzhkMmI2MmNlOWYiLCJ1c2VySWQiOiIyOTIwMzg5MDgifQ==</vt:lpwstr>
  </property>
</Properties>
</file>