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询价采购函</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CESI宋体-GB2312" w:hAnsi="CESI宋体-GB2312" w:eastAsia="CESI宋体-GB2312" w:cs="CESI宋体-GB2312"/>
          <w:sz w:val="32"/>
          <w:szCs w:val="32"/>
        </w:rPr>
      </w:pP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eastAsia" w:ascii="国标宋体" w:hAnsi="国标宋体" w:eastAsia="国标宋体" w:cs="国标宋体"/>
          <w:kern w:val="0"/>
          <w:sz w:val="28"/>
          <w:szCs w:val="28"/>
          <w:lang w:val="en-US" w:eastAsia="zh-CN" w:bidi="ar-SA"/>
        </w:rPr>
      </w:pPr>
      <w:r>
        <w:rPr>
          <w:rFonts w:hint="eastAsia" w:ascii="国标宋体" w:hAnsi="国标宋体" w:eastAsia="国标宋体" w:cs="国标宋体"/>
          <w:kern w:val="0"/>
          <w:sz w:val="28"/>
          <w:szCs w:val="28"/>
          <w:lang w:val="en-US" w:eastAsia="zh-CN" w:bidi="ar-SA"/>
        </w:rPr>
        <w:t>因业务需要，我院将采购医用重组三型人源化胶原蛋白贴等7项耗材一批，现对其进行询价采购，欢迎具有相应资质能力的供应商积极参与。</w:t>
      </w:r>
    </w:p>
    <w:p>
      <w:pPr>
        <w:keepNext w:val="0"/>
        <w:keepLines w:val="0"/>
        <w:pageBreakBefore w:val="0"/>
        <w:widowControl/>
        <w:numPr>
          <w:ilvl w:val="0"/>
          <w:numId w:val="1"/>
        </w:numPr>
        <w:kinsoku/>
        <w:wordWrap/>
        <w:overflowPunct/>
        <w:topLinePunct w:val="0"/>
        <w:autoSpaceDE/>
        <w:autoSpaceDN/>
        <w:bidi w:val="0"/>
        <w:adjustRightInd/>
        <w:snapToGrid/>
        <w:spacing w:line="600" w:lineRule="exact"/>
        <w:ind w:firstLine="561"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rPr>
        <w:t>项目</w:t>
      </w:r>
      <w:r>
        <w:rPr>
          <w:rFonts w:hint="eastAsia" w:ascii="国标宋体" w:hAnsi="国标宋体" w:eastAsia="国标宋体" w:cs="国标宋体"/>
          <w:b/>
          <w:bCs/>
          <w:sz w:val="28"/>
          <w:szCs w:val="28"/>
          <w:lang w:eastAsia="zh-CN"/>
        </w:rPr>
        <w:t>概况</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default" w:ascii="国标宋体" w:hAnsi="国标宋体" w:eastAsia="国标宋体" w:cs="国标宋体"/>
          <w:kern w:val="0"/>
          <w:sz w:val="28"/>
          <w:szCs w:val="28"/>
          <w:lang w:val="en-US" w:eastAsia="zh-CN" w:bidi="ar-SA"/>
        </w:rPr>
      </w:pPr>
      <w:r>
        <w:rPr>
          <w:rFonts w:hint="eastAsia" w:ascii="国标宋体" w:hAnsi="国标宋体" w:eastAsia="国标宋体" w:cs="国标宋体"/>
          <w:sz w:val="28"/>
          <w:szCs w:val="28"/>
          <w:lang w:val="en-US" w:eastAsia="zh-CN"/>
        </w:rPr>
        <w:t>1、项目名称：</w:t>
      </w:r>
      <w:r>
        <w:rPr>
          <w:rFonts w:hint="eastAsia" w:ascii="国标宋体" w:hAnsi="国标宋体" w:eastAsia="国标宋体" w:cs="国标宋体"/>
          <w:kern w:val="0"/>
          <w:sz w:val="28"/>
          <w:szCs w:val="28"/>
          <w:lang w:val="en-US" w:eastAsia="zh-CN" w:bidi="ar-SA"/>
        </w:rPr>
        <w:t>医用重组三型人源化胶原蛋白贴等7项耗材采购</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eastAsia" w:ascii="国标宋体" w:hAnsi="国标宋体" w:eastAsia="国标宋体" w:cs="国标宋体"/>
          <w:kern w:val="0"/>
          <w:sz w:val="28"/>
          <w:szCs w:val="28"/>
          <w:lang w:val="en-US" w:eastAsia="zh-CN" w:bidi="ar-SA"/>
        </w:rPr>
      </w:pPr>
      <w:r>
        <w:rPr>
          <w:rFonts w:hint="eastAsia" w:ascii="国标宋体" w:hAnsi="国标宋体" w:eastAsia="国标宋体" w:cs="国标宋体"/>
          <w:kern w:val="0"/>
          <w:sz w:val="28"/>
          <w:szCs w:val="28"/>
          <w:lang w:val="en-US" w:eastAsia="zh-CN" w:bidi="ar-SA"/>
        </w:rPr>
        <w:t>2、供货期：一年</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kern w:val="0"/>
          <w:sz w:val="28"/>
          <w:szCs w:val="28"/>
          <w:lang w:val="en-US" w:eastAsia="zh-CN" w:bidi="ar-SA"/>
        </w:rPr>
        <w:t>3、说明：本项目按单价报价，根</w:t>
      </w:r>
      <w:r>
        <w:rPr>
          <w:rFonts w:hint="eastAsia" w:ascii="国标宋体" w:hAnsi="国标宋体" w:eastAsia="国标宋体" w:cs="国标宋体"/>
          <w:sz w:val="28"/>
          <w:szCs w:val="28"/>
          <w:lang w:val="en-US" w:eastAsia="zh-CN"/>
        </w:rPr>
        <w:t>据实际供货数量据实结算，供应商根据自身情况，可以对其中的某一个包或几个包进行报价（各包须整体响应）。</w:t>
      </w:r>
    </w:p>
    <w:p>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eastAsia="zh-CN"/>
        </w:rPr>
        <w:t>二、</w:t>
      </w:r>
      <w:r>
        <w:rPr>
          <w:rFonts w:hint="eastAsia" w:ascii="国标宋体" w:hAnsi="国标宋体" w:eastAsia="国标宋体" w:cs="国标宋体"/>
          <w:b/>
          <w:bCs/>
          <w:sz w:val="28"/>
          <w:szCs w:val="28"/>
          <w:lang w:eastAsia="zh-CN"/>
        </w:rPr>
        <w:t>报价</w:t>
      </w:r>
      <w:r>
        <w:rPr>
          <w:rFonts w:hint="eastAsia" w:ascii="国标宋体" w:hAnsi="国标宋体" w:eastAsia="国标宋体" w:cs="国标宋体"/>
          <w:b/>
          <w:bCs/>
          <w:sz w:val="28"/>
          <w:szCs w:val="28"/>
        </w:rPr>
        <w:t>资料</w:t>
      </w:r>
      <w:r>
        <w:rPr>
          <w:rFonts w:hint="eastAsia" w:ascii="国标宋体" w:hAnsi="国标宋体" w:eastAsia="国标宋体" w:cs="国标宋体"/>
          <w:b/>
          <w:bCs/>
          <w:sz w:val="28"/>
          <w:szCs w:val="28"/>
          <w:lang w:eastAsia="zh-CN"/>
        </w:rPr>
        <w:t>组成</w:t>
      </w:r>
    </w:p>
    <w:p>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报价</w:t>
      </w:r>
      <w:r>
        <w:rPr>
          <w:rFonts w:hint="eastAsia" w:ascii="国标宋体" w:hAnsi="国标宋体" w:eastAsia="国标宋体" w:cs="国标宋体"/>
          <w:sz w:val="28"/>
          <w:szCs w:val="28"/>
          <w:lang w:eastAsia="zh-CN"/>
        </w:rPr>
        <w:t>单（模板见附件</w:t>
      </w:r>
      <w:r>
        <w:rPr>
          <w:rFonts w:hint="eastAsia" w:ascii="国标宋体" w:hAnsi="国标宋体" w:eastAsia="国标宋体" w:cs="国标宋体"/>
          <w:sz w:val="28"/>
          <w:szCs w:val="28"/>
          <w:lang w:val="en-US" w:eastAsia="zh-CN"/>
        </w:rPr>
        <w:t>1</w:t>
      </w:r>
      <w:r>
        <w:rPr>
          <w:rFonts w:hint="eastAsia" w:ascii="国标宋体" w:hAnsi="国标宋体" w:eastAsia="国标宋体" w:cs="国标宋体"/>
          <w:sz w:val="28"/>
          <w:szCs w:val="28"/>
          <w:lang w:eastAsia="zh-CN"/>
        </w:rPr>
        <w:t>，签字盖章，超过单价限价无效）。</w:t>
      </w:r>
    </w:p>
    <w:p>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2、有效的具有统一社会信用代码的《营业执照》复印件并加盖公章。 </w:t>
      </w:r>
    </w:p>
    <w:p>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3、有效的《医疗器械经营许可证》复印件并加盖公章。 </w:t>
      </w:r>
    </w:p>
    <w:p>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4、法人身份证明文件、法人授权委托书、受托人身份证复印件并加盖公章。 </w:t>
      </w:r>
    </w:p>
    <w:p>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5、响应参数的佐证资料（包含但不限于产品注册证、彩页、使用说明书等）。</w:t>
      </w:r>
    </w:p>
    <w:p>
      <w:pPr>
        <w:pStyle w:val="3"/>
        <w:bidi w:val="0"/>
        <w:ind w:firstLine="560" w:firstLineChars="200"/>
        <w:jc w:val="both"/>
        <w:rPr>
          <w:rFonts w:hint="default" w:ascii="国标宋体" w:hAnsi="国标宋体" w:eastAsia="国标宋体" w:cs="国标宋体"/>
          <w:sz w:val="28"/>
          <w:szCs w:val="28"/>
          <w:lang w:val="en-US" w:eastAsia="zh-CN"/>
        </w:rPr>
      </w:pPr>
      <w:r>
        <w:rPr>
          <w:rFonts w:hint="eastAsia" w:ascii="国标宋体" w:hAnsi="国标宋体" w:eastAsia="国标宋体" w:cs="国标宋体"/>
          <w:b w:val="0"/>
          <w:bCs w:val="0"/>
          <w:color w:val="auto"/>
          <w:sz w:val="28"/>
          <w:szCs w:val="28"/>
          <w:lang w:val="en-US" w:eastAsia="zh-CN" w:bidi="ar-SA"/>
        </w:rPr>
        <w:t>6、响应承诺函（见附件2）、</w:t>
      </w:r>
      <w:r>
        <w:rPr>
          <w:rFonts w:hint="default" w:ascii="国标宋体" w:hAnsi="国标宋体" w:eastAsia="国标宋体" w:cs="国标宋体"/>
          <w:b w:val="0"/>
          <w:bCs w:val="0"/>
          <w:color w:val="auto"/>
          <w:sz w:val="28"/>
          <w:szCs w:val="28"/>
          <w:lang w:val="en-US" w:eastAsia="zh-CN" w:bidi="ar-SA"/>
        </w:rPr>
        <w:t>供应商</w:t>
      </w:r>
      <w:r>
        <w:rPr>
          <w:rFonts w:hint="eastAsia" w:ascii="国标宋体" w:hAnsi="国标宋体" w:eastAsia="国标宋体" w:cs="国标宋体"/>
          <w:b w:val="0"/>
          <w:bCs w:val="0"/>
          <w:color w:val="auto"/>
          <w:sz w:val="28"/>
          <w:szCs w:val="28"/>
          <w:lang w:val="en-US" w:eastAsia="zh-CN" w:bidi="ar-SA"/>
        </w:rPr>
        <w:t>投标保证</w:t>
      </w:r>
      <w:r>
        <w:rPr>
          <w:rFonts w:hint="default" w:ascii="国标宋体" w:hAnsi="国标宋体" w:eastAsia="国标宋体" w:cs="国标宋体"/>
          <w:b w:val="0"/>
          <w:bCs w:val="0"/>
          <w:color w:val="auto"/>
          <w:sz w:val="28"/>
          <w:szCs w:val="28"/>
          <w:lang w:val="en-US" w:eastAsia="zh-CN" w:bidi="ar-SA"/>
        </w:rPr>
        <w:t>承诺函</w:t>
      </w:r>
      <w:r>
        <w:rPr>
          <w:rFonts w:hint="eastAsia" w:ascii="国标宋体" w:hAnsi="国标宋体" w:eastAsia="国标宋体" w:cs="国标宋体"/>
          <w:b w:val="0"/>
          <w:bCs w:val="0"/>
          <w:color w:val="auto"/>
          <w:sz w:val="28"/>
          <w:szCs w:val="28"/>
          <w:lang w:val="en-US" w:eastAsia="zh-CN" w:bidi="ar-SA"/>
        </w:rPr>
        <w:t>（见附件3）。</w:t>
      </w:r>
    </w:p>
    <w:p>
      <w:pPr>
        <w:keepNext w:val="0"/>
        <w:keepLines w:val="0"/>
        <w:pageBreakBefore w:val="0"/>
        <w:widowControl/>
        <w:kinsoku/>
        <w:wordWrap/>
        <w:overflowPunct/>
        <w:topLinePunct w:val="0"/>
        <w:autoSpaceDE/>
        <w:autoSpaceDN/>
        <w:bidi w:val="0"/>
        <w:adjustRightInd/>
        <w:snapToGrid/>
        <w:spacing w:line="600" w:lineRule="exact"/>
        <w:ind w:firstLine="561" w:firstLineChars="200"/>
        <w:textAlignment w:val="auto"/>
        <w:rPr>
          <w:rFonts w:hint="default"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eastAsia="zh-CN"/>
        </w:rPr>
        <w:t>三、报价方式及时间</w:t>
      </w:r>
    </w:p>
    <w:p>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lang w:val="en-US" w:eastAsia="zh-CN"/>
        </w:rPr>
        <w:t>报价资料提交方式：现场提交或邮寄，将以上资料密封，封面盖公章留下联系方式，</w:t>
      </w:r>
      <w:r>
        <w:rPr>
          <w:rFonts w:hint="eastAsia" w:ascii="国标宋体" w:hAnsi="国标宋体" w:eastAsia="国标宋体" w:cs="国标宋体"/>
          <w:color w:val="0000FF"/>
          <w:sz w:val="28"/>
          <w:szCs w:val="28"/>
          <w:lang w:val="en-US" w:eastAsia="zh-CN"/>
        </w:rPr>
        <w:t>并注明项目名称及包号，报名多个包的，各包资料分别密封</w:t>
      </w:r>
      <w:r>
        <w:rPr>
          <w:rFonts w:hint="eastAsia" w:ascii="国标宋体" w:hAnsi="国标宋体" w:eastAsia="国标宋体" w:cs="国标宋体"/>
          <w:sz w:val="28"/>
          <w:szCs w:val="28"/>
          <w:lang w:val="en-US" w:eastAsia="zh-CN"/>
        </w:rPr>
        <w:t>。（未按要求密封将拒绝接收）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2、递交地点：贵州省兴义市黔西南州人民医院食堂六楼604采购科</w:t>
      </w:r>
    </w:p>
    <w:p>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3、响应文件提交截止时间：2026年3月6日17：00（接收时间：工作日8：00-11：30、14：00-17：30）。</w:t>
      </w:r>
    </w:p>
    <w:p>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4、商务联系人：严老师，电话0859-6221199/3299156；技术联系人：吴老师：13940220471（工作日8：00-11：30、14：00-17：30）</w:t>
      </w:r>
    </w:p>
    <w:p>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5、文件开启时间：响应文件提交时间截止后，组织院内相关人员5个工作日内共同开启响应文件，根据本询价采购函定标规则确定中选供应商。</w:t>
      </w:r>
    </w:p>
    <w:p>
      <w:pPr>
        <w:keepNext w:val="0"/>
        <w:keepLines w:val="0"/>
        <w:pageBreakBefore w:val="0"/>
        <w:widowControl/>
        <w:kinsoku/>
        <w:wordWrap/>
        <w:overflowPunct/>
        <w:topLinePunct w:val="0"/>
        <w:autoSpaceDE/>
        <w:autoSpaceDN/>
        <w:bidi w:val="0"/>
        <w:adjustRightInd/>
        <w:snapToGrid/>
        <w:spacing w:line="600" w:lineRule="exact"/>
        <w:ind w:firstLine="561" w:firstLineChars="200"/>
        <w:textAlignment w:val="auto"/>
        <w:rPr>
          <w:rFonts w:hint="eastAsia" w:ascii="国标宋体" w:hAnsi="国标宋体" w:eastAsia="国标宋体" w:cs="国标宋体"/>
          <w:b/>
          <w:bCs/>
          <w:sz w:val="28"/>
          <w:szCs w:val="28"/>
          <w:lang w:eastAsia="zh-CN"/>
        </w:rPr>
      </w:pPr>
      <w:r>
        <w:rPr>
          <w:rFonts w:hint="eastAsia" w:ascii="国标宋体" w:hAnsi="国标宋体" w:eastAsia="国标宋体" w:cs="国标宋体"/>
          <w:b/>
          <w:bCs/>
          <w:sz w:val="28"/>
          <w:szCs w:val="28"/>
          <w:lang w:eastAsia="zh-CN"/>
        </w:rPr>
        <w:t>四、产品技术要求</w:t>
      </w:r>
    </w:p>
    <w:tbl>
      <w:tblPr>
        <w:tblStyle w:val="13"/>
        <w:tblW w:w="6327" w:type="pct"/>
        <w:tblInd w:w="-12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5"/>
        <w:gridCol w:w="840"/>
        <w:gridCol w:w="1383"/>
        <w:gridCol w:w="5652"/>
        <w:gridCol w:w="435"/>
        <w:gridCol w:w="855"/>
        <w:gridCol w:w="8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包号</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序号</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耗材名称</w:t>
            </w:r>
          </w:p>
        </w:tc>
        <w:tc>
          <w:tcPr>
            <w:tcW w:w="2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参数及规格要求</w:t>
            </w:r>
          </w:p>
        </w:tc>
        <w:tc>
          <w:tcPr>
            <w:tcW w:w="20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eastAsia="zh-CN"/>
              </w:rPr>
            </w:pPr>
            <w:r>
              <w:rPr>
                <w:rFonts w:hint="eastAsia" w:asciiTheme="minorEastAsia" w:hAnsiTheme="minorEastAsia" w:eastAsiaTheme="minorEastAsia" w:cstheme="minorEastAsia"/>
                <w:i w:val="0"/>
                <w:iCs w:val="0"/>
                <w:color w:val="000000"/>
                <w:sz w:val="21"/>
                <w:szCs w:val="21"/>
                <w:u w:val="none"/>
                <w:lang w:eastAsia="zh-CN"/>
              </w:rPr>
              <w:t>单位</w:t>
            </w:r>
          </w:p>
        </w:tc>
        <w:tc>
          <w:tcPr>
            <w:tcW w:w="396"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eastAsia="zh-CN"/>
              </w:rPr>
            </w:pPr>
            <w:r>
              <w:rPr>
                <w:rFonts w:hint="eastAsia" w:asciiTheme="minorEastAsia" w:hAnsiTheme="minorEastAsia" w:eastAsiaTheme="minorEastAsia" w:cstheme="minorEastAsia"/>
                <w:i w:val="0"/>
                <w:iCs w:val="0"/>
                <w:color w:val="000000"/>
                <w:sz w:val="21"/>
                <w:szCs w:val="21"/>
                <w:u w:val="none"/>
                <w:lang w:val="en-US" w:eastAsia="zh-CN"/>
              </w:rPr>
              <w:t>单价限价</w:t>
            </w:r>
            <w:r>
              <w:rPr>
                <w:rFonts w:hint="eastAsia" w:asciiTheme="minorEastAsia" w:hAnsiTheme="minorEastAsia" w:eastAsiaTheme="minorEastAsia" w:cstheme="minorEastAsia"/>
                <w:i w:val="0"/>
                <w:iCs w:val="0"/>
                <w:color w:val="000000"/>
                <w:sz w:val="21"/>
                <w:szCs w:val="21"/>
                <w:u w:val="none"/>
                <w:lang w:eastAsia="zh-CN"/>
              </w:rPr>
              <w:t>（元）</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A包</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医用重组III型人源化胶原蛋白贴</w:t>
            </w:r>
          </w:p>
        </w:tc>
        <w:tc>
          <w:tcPr>
            <w:tcW w:w="2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1、产品结构组成：主要由重组Ⅲ型人源化胶原蛋白、卡波姆、甘油、注射用水等及无纺布组成的敷料，椭圆形白色膜布。每片独立包装，每盒至少5片。</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产品表面为白色至淡黄色湿润的膜，应洁净、无污迹，应充分浸润，可挤出液体不少于产品理论装量的20%，挤出液体PH应为6.0-7.5，胶原蛋白含量不少于0.15mg/ml；需氧菌总数、酶菌和酵母菌总数应≦100cfu/ml，致病菌（金黄色葡萄球菌、铜绿假单胞菌等）不得检出。</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3、耗材要求具有食品药品监督管理部门批准注册的二类医疗器械注册证。</w:t>
            </w:r>
          </w:p>
        </w:tc>
        <w:tc>
          <w:tcPr>
            <w:tcW w:w="20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盒</w:t>
            </w:r>
          </w:p>
        </w:tc>
        <w:tc>
          <w:tcPr>
            <w:tcW w:w="396"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B包</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理疗电极片</w:t>
            </w:r>
          </w:p>
        </w:tc>
        <w:tc>
          <w:tcPr>
            <w:tcW w:w="2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由导电材料和连接线组成。导电材料接触皮肤表面，将刺激器输出的电刺激信号通过导电材料传导到皮肤。适配通泽（湖南）医疗科技有限公司生产的低频电子脉冲治疗仪（催乳机）（型号：LC2000）。插孔式，孔径2.0mm，有多规格可选，有足够的包裹面积。</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2、阻抗：至少12对胶对胶连接的电极对，在频率400Hz（电流≦50mA）和1500Hz（电流≦80mA）的正弦信号下，其阻抗平均值不超过200Ω；粘贴后的理疗电极片的下滑位移应不超过5mm。</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3、具有食品药品卫生监督等管理部门批准注册的医疗器械注册证或备案凭证。</w:t>
            </w:r>
          </w:p>
        </w:tc>
        <w:tc>
          <w:tcPr>
            <w:tcW w:w="20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片</w:t>
            </w:r>
          </w:p>
        </w:tc>
        <w:tc>
          <w:tcPr>
            <w:tcW w:w="396"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须提供样品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68"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C包</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一次性使用无菌揿针</w:t>
            </w:r>
          </w:p>
        </w:tc>
        <w:tc>
          <w:tcPr>
            <w:tcW w:w="2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一次性使用无菌揪针,由不锈钢丝经磨尖后缠绕而成,不锈钢丝采用GB/T4240-2009《不锈钢丝》中所规定的06Cr19Ni10(SUS304)；针体采用进口奥氏体不锈钢丝经磨抛绕制而成，外韧内软，不易断针，耐过敏性；麦芒型针尖工艺，痛感轻。</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2、揿钉型针体，环形结构，工艺更成熟，不会出现断针、歪针。</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3、胶布采用3M医用胶布，防水，不致敏，透气性好，双层胶贴设计，预防脱针。</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4、无菌包装，更安全，操作更便捷有效。</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5、规格：至少包含0.18*0.5mm等规格型号。</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6、具有食品药品卫生监督等管理部门批准注册的医疗器械注册证或备案凭证。</w:t>
            </w:r>
          </w:p>
        </w:tc>
        <w:tc>
          <w:tcPr>
            <w:tcW w:w="20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支</w:t>
            </w:r>
          </w:p>
        </w:tc>
        <w:tc>
          <w:tcPr>
            <w:tcW w:w="396"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1.预计数量2500支；2.须提供样品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368"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穴位压力刺激贴（王不留行子耳贴）</w:t>
            </w:r>
          </w:p>
        </w:tc>
        <w:tc>
          <w:tcPr>
            <w:tcW w:w="2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1、由贴纸和王不留行子组成，呈球形，球形直径约2mm，表面黑色，少数红棕色，有细密颗粒状突起，一侧有一凹陷，质硬。</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贴于人体穴位处，通过外力起压力刺激作用。非无菌产品。所含成分不发挥红外辐射治疗、磁疗等作用。不含有中药、化学药物、生物制品、消毒和抗菌成分、天然植物及其提取物等发挥药理学、免疫学、代谢作用的成分或者可被人体吸收的成分。</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3、规格：至少100粒/盒。</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4、具有食品药品卫生监督等管理部门批准注册的医疗器械注册证或备案凭证。</w:t>
            </w:r>
          </w:p>
        </w:tc>
        <w:tc>
          <w:tcPr>
            <w:tcW w:w="20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盒</w:t>
            </w:r>
          </w:p>
        </w:tc>
        <w:tc>
          <w:tcPr>
            <w:tcW w:w="396"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1.预计数量200盒；2.须提供样品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368"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D包</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金属插值针</w:t>
            </w:r>
          </w:p>
        </w:tc>
        <w:tc>
          <w:tcPr>
            <w:tcW w:w="2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1、插植针为金属材质，表面光滑无毛刺，能够和科室现用KL-HDR-C型后装设备连接使用。</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2、规格尺寸要求：</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适配北京科霖众医疗科技有限公司的KL-HDR-C型近距离治疗后装设备，插值针外径为1.6mm,长度至少包含100mm（含针芯）、140mm（含针芯）、160mm（含针芯）、180mm（含针芯）四个规格。</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3、安装和拆卸简便快捷，锁紧可靠牢固，内径可以顺畅通过1.1mm铱-192后装放射源。</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4、灭菌方式：可高温蒸汽、低温等离子、环氧乙烷EO, 伽马射线辐照。</w:t>
            </w:r>
          </w:p>
        </w:tc>
        <w:tc>
          <w:tcPr>
            <w:tcW w:w="20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396"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780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预计数量46根。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368"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无伪影宫腔管</w:t>
            </w:r>
          </w:p>
        </w:tc>
        <w:tc>
          <w:tcPr>
            <w:tcW w:w="2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1、宫腔管为金属材质，表面光滑无毛刺，能够和科室现用KL-HDR-C型后装设备连接使用。</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2、规格尺寸要求：</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适配北京科霖众医疗科技有限公司的KL-HDR-C型近距离治疗后装设备，至少包含宫腔管角度45°的规格。</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3、安装和拆卸简便快捷，锁紧可靠牢固，内径可以顺畅通过1.1mm铱-192后装放射源。</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4、灭菌方式：可高温蒸汽、低温等离子、环氧乙烷EO, 伽马射线辐照。</w:t>
            </w:r>
          </w:p>
        </w:tc>
        <w:tc>
          <w:tcPr>
            <w:tcW w:w="20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396"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3500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预计数量1根。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E</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结核分枝杆菌特异性细胞免疫反应检测试剂盒(荧光免疫层析法)</w:t>
            </w:r>
          </w:p>
        </w:tc>
        <w:tc>
          <w:tcPr>
            <w:tcW w:w="2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1、组成及主要成分：主要由细胞刺激试剂盒γ-干扰素检测试剂组成。</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2、方法学：荧光免疫层析法。                               </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3、*检测平台：荧光免疫层析技术平台，检测γ-干扰素的释放水平，而非是否释放γ-干扰素。       </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4、*检测性能：灵敏度≧95%；特异性为≧96%。                                        </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5、*检测卡设计：三联卡设计，一次插卡检测，操作简便，更适用于高通量的检测。                      </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6、结核抗原及PHA刺激物状态：冻干粉，可常温保存，刺激物稳定性好。                                 </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7、结核抗原及PHA刺激物纯度：≧95%。                                                             8、结核抗原及PHA刺激物内毒素含量：≤0.5EU/mL。                                                   9、*检测用血范围：细胞刺激培养管（N、T、P）可在0.6~1.0 mL静脉抗凝血范围内应用。            </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10、刺激前样本储运条件：刺激前全血样本可选择室温（18-28℃）或2-8℃储存、转移。             </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11、*采集前全血样本保存时间：室温可储存至少18小时；2-8℃可储存至少48个小时。                      </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12、血浆保存时间：2~8℃可保存至少28天；-15℃以下保存至少15个月。                                       </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13、样本孵育温度及时间：37℃温箱中培养20±4h 。                                                  14、选配全自动孵育箱：可实现自动定时降温，无需值守。                                          </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15、离心：1000g离心5分钟。（说明书数据）                                                          16、荧光免疫试验操作：检测快速，即插即用，至少15min出结果。                                   </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17、结果解读：仪器读数，专业结果分析软件。</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18、准确度：±15%。                                                       </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19、最低检测限：不高于10 pg/mL。                                                                 20、线性：在5~1000 pg/mL的检测范围内，相关系数r不小于0.9900。</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22、*储存条件：2~30℃保存，整套试剂可常温保存。整套试剂有效期不少于18个月。                                       </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23、具有食品药品卫生监督等管理部门批准注册的三类医疗器械注册证。</w:t>
            </w:r>
          </w:p>
        </w:tc>
        <w:tc>
          <w:tcPr>
            <w:tcW w:w="20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人份</w:t>
            </w:r>
          </w:p>
        </w:tc>
        <w:tc>
          <w:tcPr>
            <w:tcW w:w="396"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bl>
    <w:p>
      <w:pPr>
        <w:keepNext w:val="0"/>
        <w:keepLines w:val="0"/>
        <w:pageBreakBefore w:val="0"/>
        <w:widowControl/>
        <w:kinsoku/>
        <w:wordWrap/>
        <w:overflowPunct/>
        <w:topLinePunct w:val="0"/>
        <w:autoSpaceDE/>
        <w:autoSpaceDN/>
        <w:bidi w:val="0"/>
        <w:adjustRightInd/>
        <w:snapToGrid/>
        <w:spacing w:line="600" w:lineRule="exact"/>
        <w:ind w:firstLine="561" w:firstLineChars="200"/>
        <w:textAlignment w:val="auto"/>
        <w:rPr>
          <w:rFonts w:hint="eastAsia" w:ascii="国标宋体" w:hAnsi="国标宋体" w:eastAsia="国标宋体" w:cs="国标宋体"/>
          <w:b/>
          <w:bCs/>
          <w:sz w:val="28"/>
          <w:szCs w:val="28"/>
          <w:lang w:eastAsia="zh-CN"/>
        </w:rPr>
      </w:pPr>
    </w:p>
    <w:p>
      <w:pPr>
        <w:keepNext w:val="0"/>
        <w:keepLines w:val="0"/>
        <w:pageBreakBefore w:val="0"/>
        <w:widowControl/>
        <w:kinsoku/>
        <w:wordWrap/>
        <w:overflowPunct/>
        <w:topLinePunct w:val="0"/>
        <w:autoSpaceDE/>
        <w:autoSpaceDN/>
        <w:bidi w:val="0"/>
        <w:adjustRightInd/>
        <w:snapToGrid/>
        <w:spacing w:line="600" w:lineRule="exact"/>
        <w:ind w:firstLine="561" w:firstLineChars="200"/>
        <w:textAlignment w:val="auto"/>
        <w:rPr>
          <w:rFonts w:hint="eastAsia" w:ascii="国标宋体" w:hAnsi="国标宋体" w:eastAsia="国标宋体" w:cs="国标宋体"/>
          <w:b/>
          <w:bCs/>
          <w:sz w:val="28"/>
          <w:szCs w:val="28"/>
          <w:lang w:eastAsia="zh-CN"/>
        </w:rPr>
      </w:pPr>
      <w:r>
        <w:rPr>
          <w:rFonts w:hint="eastAsia" w:ascii="国标宋体" w:hAnsi="国标宋体" w:eastAsia="国标宋体" w:cs="国标宋体"/>
          <w:b/>
          <w:bCs/>
          <w:sz w:val="28"/>
          <w:szCs w:val="28"/>
          <w:lang w:eastAsia="zh-CN"/>
        </w:rPr>
        <w:t>五、</w:t>
      </w:r>
      <w:r>
        <w:rPr>
          <w:rFonts w:hint="eastAsia" w:ascii="国标宋体" w:hAnsi="国标宋体" w:eastAsia="国标宋体" w:cs="国标宋体"/>
          <w:b/>
          <w:bCs/>
          <w:sz w:val="28"/>
          <w:szCs w:val="28"/>
        </w:rPr>
        <w:t>商务</w:t>
      </w:r>
      <w:r>
        <w:rPr>
          <w:rFonts w:hint="eastAsia" w:ascii="国标宋体" w:hAnsi="国标宋体" w:eastAsia="国标宋体" w:cs="国标宋体"/>
          <w:b/>
          <w:bCs/>
          <w:sz w:val="28"/>
          <w:szCs w:val="28"/>
          <w:lang w:eastAsia="zh-CN"/>
        </w:rPr>
        <w:t>要求</w:t>
      </w:r>
    </w:p>
    <w:p>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交货地点：</w:t>
      </w:r>
      <w:r>
        <w:rPr>
          <w:rFonts w:hint="eastAsia" w:ascii="国标宋体" w:hAnsi="国标宋体" w:eastAsia="国标宋体" w:cs="国标宋体"/>
          <w:sz w:val="28"/>
          <w:szCs w:val="28"/>
          <w:lang w:eastAsia="zh-CN"/>
        </w:rPr>
        <w:t>黔西南州人民医院院内</w:t>
      </w:r>
      <w:r>
        <w:rPr>
          <w:rFonts w:hint="eastAsia" w:ascii="国标宋体" w:hAnsi="国标宋体" w:eastAsia="国标宋体" w:cs="国标宋体"/>
          <w:sz w:val="28"/>
          <w:szCs w:val="28"/>
        </w:rPr>
        <w:t>指定地点。</w:t>
      </w:r>
    </w:p>
    <w:p>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rPr>
        <w:t>2</w:t>
      </w:r>
      <w:r>
        <w:rPr>
          <w:rFonts w:hint="eastAsia" w:ascii="国标宋体" w:hAnsi="国标宋体" w:eastAsia="国标宋体" w:cs="国标宋体"/>
          <w:sz w:val="28"/>
          <w:szCs w:val="28"/>
          <w:lang w:eastAsia="zh-CN"/>
        </w:rPr>
        <w:t>、服务要求：接院方送货通知后，需</w:t>
      </w:r>
      <w:r>
        <w:rPr>
          <w:rFonts w:hint="eastAsia" w:ascii="国标宋体" w:hAnsi="国标宋体" w:eastAsia="国标宋体" w:cs="国标宋体"/>
          <w:sz w:val="28"/>
          <w:szCs w:val="28"/>
          <w:lang w:val="en-US" w:eastAsia="zh-CN"/>
        </w:rPr>
        <w:t xml:space="preserve">7天内送达。    </w:t>
      </w:r>
    </w:p>
    <w:p>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val="en-US" w:eastAsia="zh-CN"/>
        </w:rPr>
        <w:t>3</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标准及</w:t>
      </w:r>
      <w:r>
        <w:rPr>
          <w:rFonts w:hint="eastAsia" w:ascii="国标宋体" w:hAnsi="国标宋体" w:eastAsia="国标宋体" w:cs="国标宋体"/>
          <w:sz w:val="28"/>
          <w:szCs w:val="28"/>
        </w:rPr>
        <w:t>方式：所供货物必须是全新的，原装正品，完全符合国家规定的质量标准。产品包装上必须有完好的生产厂家、规格、型号等有效信息，否则我方可将其视为“三无”产品而拒绝接收。</w:t>
      </w:r>
      <w:r>
        <w:rPr>
          <w:rFonts w:hint="eastAsia" w:ascii="国标宋体" w:hAnsi="国标宋体" w:eastAsia="国标宋体" w:cs="国标宋体"/>
          <w:sz w:val="28"/>
          <w:szCs w:val="28"/>
          <w:lang w:eastAsia="zh-CN"/>
        </w:rPr>
        <w:t>到货后由双方</w:t>
      </w:r>
      <w:r>
        <w:rPr>
          <w:rFonts w:hint="eastAsia" w:ascii="国标宋体" w:hAnsi="国标宋体" w:eastAsia="国标宋体" w:cs="国标宋体"/>
          <w:sz w:val="28"/>
          <w:szCs w:val="28"/>
        </w:rPr>
        <w:t>参照规定的数量、质量、</w:t>
      </w:r>
      <w:r>
        <w:rPr>
          <w:rFonts w:hint="eastAsia" w:ascii="国标宋体" w:hAnsi="国标宋体" w:eastAsia="国标宋体" w:cs="国标宋体"/>
          <w:sz w:val="28"/>
          <w:szCs w:val="28"/>
          <w:lang w:eastAsia="zh-CN"/>
        </w:rPr>
        <w:t>技术要求</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4、付款方式：采购人收到供应商出具的合法有效完整的完税发票及相关付款资料后，按付款流程审批后30日内付款。（注：付款前，成交供应商提供符合采购人要求的完税发票。）</w:t>
      </w:r>
    </w:p>
    <w:p>
      <w:pPr>
        <w:keepNext w:val="0"/>
        <w:keepLines w:val="0"/>
        <w:pageBreakBefore w:val="0"/>
        <w:widowControl/>
        <w:kinsoku/>
        <w:wordWrap/>
        <w:overflowPunct/>
        <w:topLinePunct w:val="0"/>
        <w:autoSpaceDE/>
        <w:autoSpaceDN/>
        <w:bidi w:val="0"/>
        <w:adjustRightInd/>
        <w:snapToGrid/>
        <w:spacing w:line="600" w:lineRule="exact"/>
        <w:ind w:firstLine="561"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eastAsia="zh-CN"/>
        </w:rPr>
        <w:t>六</w:t>
      </w:r>
      <w:r>
        <w:rPr>
          <w:rFonts w:hint="eastAsia" w:ascii="国标宋体" w:hAnsi="国标宋体" w:eastAsia="国标宋体" w:cs="国标宋体"/>
          <w:b/>
          <w:bCs/>
          <w:sz w:val="28"/>
          <w:szCs w:val="28"/>
        </w:rPr>
        <w:t>、废标条款</w:t>
      </w:r>
    </w:p>
    <w:p>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有下列情形之一者，作废标处理：</w:t>
      </w:r>
    </w:p>
    <w:p>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1、所有有效报价均超出采购方预算而不能支付的</w:t>
      </w:r>
      <w:r>
        <w:rPr>
          <w:rFonts w:hint="eastAsia" w:ascii="国标宋体" w:hAnsi="国标宋体" w:eastAsia="国标宋体" w:cs="国标宋体"/>
          <w:sz w:val="28"/>
          <w:szCs w:val="28"/>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2、符合资格条件的供应商或者对询价文件作实质响应的供应商不足三家</w:t>
      </w:r>
      <w:r>
        <w:rPr>
          <w:rFonts w:hint="eastAsia" w:ascii="国标宋体" w:hAnsi="国标宋体" w:eastAsia="国标宋体" w:cs="国标宋体"/>
          <w:sz w:val="28"/>
          <w:szCs w:val="28"/>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3、出现影响采购公正的违法、违规行为的</w:t>
      </w:r>
      <w:r>
        <w:rPr>
          <w:rFonts w:hint="eastAsia" w:ascii="国标宋体" w:hAnsi="国标宋体" w:eastAsia="国标宋体" w:cs="国标宋体"/>
          <w:sz w:val="28"/>
          <w:szCs w:val="28"/>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4、因不可抗力导致重大变故，采购任务取消的</w:t>
      </w:r>
      <w:r>
        <w:rPr>
          <w:rFonts w:hint="eastAsia" w:ascii="国标宋体" w:hAnsi="国标宋体" w:eastAsia="国标宋体" w:cs="国标宋体"/>
          <w:sz w:val="28"/>
          <w:szCs w:val="28"/>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val="en-US" w:eastAsia="zh-CN"/>
        </w:rPr>
        <w:t>5、</w:t>
      </w:r>
      <w:r>
        <w:rPr>
          <w:rFonts w:hint="eastAsia" w:ascii="国标宋体" w:hAnsi="国标宋体" w:eastAsia="国标宋体" w:cs="国标宋体"/>
          <w:sz w:val="28"/>
          <w:szCs w:val="28"/>
        </w:rPr>
        <w:t>其它符合废标条件的。</w:t>
      </w:r>
    </w:p>
    <w:p>
      <w:pPr>
        <w:keepNext w:val="0"/>
        <w:keepLines w:val="0"/>
        <w:pageBreakBefore w:val="0"/>
        <w:widowControl/>
        <w:kinsoku/>
        <w:wordWrap/>
        <w:overflowPunct/>
        <w:topLinePunct w:val="0"/>
        <w:autoSpaceDE/>
        <w:autoSpaceDN/>
        <w:bidi w:val="0"/>
        <w:adjustRightInd/>
        <w:snapToGrid/>
        <w:spacing w:line="600" w:lineRule="exact"/>
        <w:ind w:firstLine="561" w:firstLineChars="200"/>
        <w:textAlignment w:val="auto"/>
        <w:rPr>
          <w:rFonts w:hint="eastAsia" w:ascii="国标宋体" w:hAnsi="国标宋体" w:eastAsia="国标宋体" w:cs="国标宋体"/>
          <w:b/>
          <w:bCs/>
          <w:sz w:val="28"/>
          <w:szCs w:val="28"/>
          <w:lang w:eastAsia="zh-CN"/>
        </w:rPr>
      </w:pPr>
      <w:r>
        <w:rPr>
          <w:rFonts w:hint="eastAsia" w:ascii="国标宋体" w:hAnsi="国标宋体" w:eastAsia="国标宋体" w:cs="国标宋体"/>
          <w:b/>
          <w:bCs/>
          <w:sz w:val="28"/>
          <w:szCs w:val="28"/>
          <w:lang w:eastAsia="zh-CN"/>
        </w:rPr>
        <w:t>七</w:t>
      </w:r>
      <w:r>
        <w:rPr>
          <w:rFonts w:hint="eastAsia" w:ascii="国标宋体" w:hAnsi="国标宋体" w:eastAsia="国标宋体" w:cs="国标宋体"/>
          <w:b/>
          <w:bCs/>
          <w:sz w:val="28"/>
          <w:szCs w:val="28"/>
        </w:rPr>
        <w:t>、</w:t>
      </w:r>
      <w:r>
        <w:rPr>
          <w:rFonts w:hint="eastAsia" w:ascii="国标宋体" w:hAnsi="国标宋体" w:eastAsia="国标宋体" w:cs="国标宋体"/>
          <w:b/>
          <w:bCs/>
          <w:sz w:val="28"/>
          <w:szCs w:val="28"/>
          <w:lang w:eastAsia="zh-CN"/>
        </w:rPr>
        <w:t>定标规则</w:t>
      </w:r>
    </w:p>
    <w:p>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eastAsia="zh-CN"/>
        </w:rPr>
        <w:t>一次报价，满足以上技术及商务要求单价报价最</w:t>
      </w:r>
      <w:r>
        <w:rPr>
          <w:rFonts w:hint="eastAsia" w:ascii="国标宋体" w:hAnsi="国标宋体" w:eastAsia="国标宋体" w:cs="国标宋体"/>
          <w:sz w:val="28"/>
          <w:szCs w:val="28"/>
        </w:rPr>
        <w:t>低者中标</w:t>
      </w:r>
      <w:r>
        <w:rPr>
          <w:rFonts w:hint="eastAsia" w:ascii="国标宋体" w:hAnsi="国标宋体" w:eastAsia="国标宋体" w:cs="国标宋体"/>
          <w:sz w:val="28"/>
          <w:szCs w:val="28"/>
          <w:lang w:eastAsia="zh-CN"/>
        </w:rPr>
        <w:t>，若采购包不止一个产品的，按单价乘以预计数量后采购包总价最低者中选</w:t>
      </w:r>
      <w:r>
        <w:rPr>
          <w:rFonts w:hint="eastAsia" w:ascii="国标宋体" w:hAnsi="国标宋体" w:eastAsia="国标宋体" w:cs="国标宋体"/>
          <w:sz w:val="28"/>
          <w:szCs w:val="28"/>
        </w:rPr>
        <w:t>。</w:t>
      </w:r>
    </w:p>
    <w:p>
      <w:pPr>
        <w:keepNext w:val="0"/>
        <w:keepLines w:val="0"/>
        <w:pageBreakBefore w:val="0"/>
        <w:widowControl/>
        <w:kinsoku/>
        <w:wordWrap/>
        <w:overflowPunct/>
        <w:topLinePunct w:val="0"/>
        <w:autoSpaceDE/>
        <w:autoSpaceDN/>
        <w:bidi w:val="0"/>
        <w:adjustRightInd/>
        <w:snapToGrid/>
        <w:spacing w:line="600" w:lineRule="exact"/>
        <w:ind w:firstLine="561"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eastAsia="zh-CN"/>
        </w:rPr>
        <w:t>八</w:t>
      </w:r>
      <w:r>
        <w:rPr>
          <w:rFonts w:hint="eastAsia" w:ascii="国标宋体" w:hAnsi="国标宋体" w:eastAsia="国标宋体" w:cs="国标宋体"/>
          <w:b/>
          <w:bCs/>
          <w:sz w:val="28"/>
          <w:szCs w:val="28"/>
        </w:rPr>
        <w:t>、中标通知</w:t>
      </w:r>
    </w:p>
    <w:p>
      <w:pPr>
        <w:keepNext w:val="0"/>
        <w:keepLines w:val="0"/>
        <w:widowControl/>
        <w:suppressLineNumbers w:val="0"/>
        <w:ind w:firstLine="560" w:firstLineChars="200"/>
        <w:jc w:val="left"/>
        <w:rPr>
          <w:rFonts w:hint="eastAsia" w:ascii="国标宋体" w:hAnsi="国标宋体" w:eastAsia="国标宋体" w:cs="国标宋体"/>
          <w:sz w:val="28"/>
          <w:szCs w:val="28"/>
        </w:rPr>
      </w:pPr>
      <w:r>
        <w:rPr>
          <w:rFonts w:hint="eastAsia" w:ascii="国标宋体" w:hAnsi="国标宋体" w:eastAsia="国标宋体" w:cs="国标宋体"/>
          <w:sz w:val="28"/>
          <w:szCs w:val="28"/>
        </w:rPr>
        <w:t>定标后</w:t>
      </w:r>
      <w:r>
        <w:rPr>
          <w:rFonts w:hint="eastAsia" w:ascii="国标宋体" w:hAnsi="国标宋体" w:eastAsia="国标宋体" w:cs="国标宋体"/>
          <w:sz w:val="28"/>
          <w:szCs w:val="28"/>
          <w:lang w:eastAsia="zh-CN"/>
        </w:rPr>
        <w:t>将在</w:t>
      </w:r>
      <w:r>
        <w:rPr>
          <w:rFonts w:hint="eastAsia" w:ascii="国标宋体" w:hAnsi="国标宋体" w:eastAsia="国标宋体" w:cs="国标宋体"/>
          <w:sz w:val="28"/>
          <w:szCs w:val="28"/>
          <w:lang w:val="en-US" w:eastAsia="zh-CN"/>
        </w:rPr>
        <w:t>黔西南州人民医院官网公布</w:t>
      </w:r>
      <w:r>
        <w:rPr>
          <w:rFonts w:hint="eastAsia" w:ascii="国标宋体" w:hAnsi="国标宋体" w:eastAsia="国标宋体" w:cs="国标宋体"/>
          <w:sz w:val="28"/>
          <w:szCs w:val="28"/>
        </w:rPr>
        <w:t>。</w:t>
      </w:r>
    </w:p>
    <w:p>
      <w:pPr>
        <w:keepNext w:val="0"/>
        <w:keepLines w:val="0"/>
        <w:pageBreakBefore w:val="0"/>
        <w:widowControl/>
        <w:kinsoku/>
        <w:wordWrap/>
        <w:overflowPunct/>
        <w:topLinePunct w:val="0"/>
        <w:autoSpaceDE/>
        <w:autoSpaceDN/>
        <w:bidi w:val="0"/>
        <w:adjustRightInd/>
        <w:snapToGrid/>
        <w:spacing w:line="600" w:lineRule="exact"/>
        <w:ind w:firstLine="561"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eastAsia="zh-CN"/>
        </w:rPr>
        <w:t>九</w:t>
      </w:r>
      <w:r>
        <w:rPr>
          <w:rFonts w:hint="eastAsia" w:ascii="国标宋体" w:hAnsi="国标宋体" w:eastAsia="国标宋体" w:cs="国标宋体"/>
          <w:b/>
          <w:bCs/>
          <w:sz w:val="28"/>
          <w:szCs w:val="28"/>
        </w:rPr>
        <w:t>、合同签订</w:t>
      </w:r>
    </w:p>
    <w:p>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中标单位须在接到中标通知后</w:t>
      </w:r>
      <w:r>
        <w:rPr>
          <w:rFonts w:hint="eastAsia" w:ascii="国标宋体" w:hAnsi="国标宋体" w:eastAsia="国标宋体" w:cs="国标宋体"/>
          <w:sz w:val="28"/>
          <w:szCs w:val="28"/>
          <w:lang w:val="en-US" w:eastAsia="zh-CN"/>
        </w:rPr>
        <w:t>30</w:t>
      </w:r>
      <w:r>
        <w:rPr>
          <w:rFonts w:hint="eastAsia" w:ascii="国标宋体" w:hAnsi="国标宋体" w:eastAsia="国标宋体" w:cs="国标宋体"/>
          <w:sz w:val="28"/>
          <w:szCs w:val="28"/>
        </w:rPr>
        <w:t>日内签订合同；逾期不签者视为自动放弃中标，且需向我方提供书面澄清文书</w:t>
      </w:r>
      <w:r>
        <w:rPr>
          <w:rFonts w:hint="eastAsia" w:ascii="国标宋体" w:hAnsi="国标宋体" w:eastAsia="国标宋体" w:cs="国标宋体"/>
          <w:sz w:val="28"/>
          <w:szCs w:val="28"/>
          <w:lang w:eastAsia="zh-CN"/>
        </w:rPr>
        <w:t>。</w:t>
      </w:r>
    </w:p>
    <w:p>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eastAsia="zh-CN"/>
        </w:rPr>
        <w:t>黔西南州人民医院</w:t>
      </w:r>
      <w:r>
        <w:rPr>
          <w:rFonts w:hint="eastAsia" w:ascii="国标宋体" w:hAnsi="国标宋体" w:eastAsia="国标宋体" w:cs="国标宋体"/>
          <w:sz w:val="28"/>
          <w:szCs w:val="28"/>
          <w:lang w:val="en-US" w:eastAsia="zh-CN"/>
        </w:rPr>
        <w:t xml:space="preserve">        </w:t>
      </w:r>
    </w:p>
    <w:p>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2026年2月28日  </w:t>
      </w:r>
    </w:p>
    <w:p>
      <w:pPr>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br w:type="page"/>
      </w:r>
    </w:p>
    <w:p>
      <w:pPr>
        <w:rPr>
          <w:rFonts w:hint="eastAsia" w:ascii="国标宋体" w:hAnsi="国标宋体" w:eastAsia="国标宋体" w:cs="国标宋体"/>
          <w:sz w:val="28"/>
          <w:szCs w:val="28"/>
          <w:lang w:val="en-US" w:eastAsia="zh-CN"/>
        </w:rPr>
        <w:sectPr>
          <w:pgSz w:w="11906" w:h="16838"/>
          <w:pgMar w:top="1440" w:right="1800" w:bottom="1440" w:left="1800" w:header="851" w:footer="992" w:gutter="0"/>
          <w:cols w:space="720" w:num="1"/>
        </w:sectPr>
      </w:pPr>
    </w:p>
    <w:tbl>
      <w:tblPr>
        <w:tblStyle w:val="13"/>
        <w:tblW w:w="125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4"/>
        <w:gridCol w:w="1634"/>
        <w:gridCol w:w="2634"/>
        <w:gridCol w:w="1695"/>
        <w:gridCol w:w="1155"/>
        <w:gridCol w:w="1785"/>
        <w:gridCol w:w="1284"/>
        <w:gridCol w:w="14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515" w:type="dxa"/>
            <w:gridSpan w:val="8"/>
            <w:tcBorders>
              <w:top w:val="nil"/>
              <w:left w:val="nil"/>
              <w:bottom w:val="single" w:color="auto" w:sz="4" w:space="0"/>
              <w:right w:val="nil"/>
            </w:tcBorders>
            <w:shd w:val="clear" w:color="auto" w:fill="auto"/>
            <w:noWrap/>
            <w:vAlign w:val="center"/>
          </w:tcPr>
          <w:p>
            <w:pPr>
              <w:pStyle w:val="3"/>
              <w:bidi w:val="0"/>
              <w:jc w:val="both"/>
              <w:rPr>
                <w:rFonts w:hint="default"/>
                <w:b w:val="0"/>
                <w:bCs w:val="0"/>
                <w:sz w:val="28"/>
                <w:szCs w:val="28"/>
                <w:lang w:val="en-US" w:eastAsia="zh-CN"/>
              </w:rPr>
            </w:pPr>
            <w:r>
              <w:rPr>
                <w:rFonts w:hint="eastAsia"/>
                <w:b w:val="0"/>
                <w:bCs w:val="0"/>
                <w:sz w:val="28"/>
                <w:szCs w:val="28"/>
                <w:lang w:val="en-US" w:eastAsia="zh-CN"/>
              </w:rPr>
              <w:t>附件1：</w:t>
            </w: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40"/>
                <w:szCs w:val="40"/>
                <w:u w:val="single"/>
                <w:lang w:val="en-US" w:eastAsia="zh-CN" w:bidi="ar"/>
              </w:rPr>
              <w:t xml:space="preserve">       </w:t>
            </w:r>
            <w:r>
              <w:rPr>
                <w:rFonts w:hint="eastAsia" w:ascii="宋体" w:hAnsi="宋体" w:eastAsia="宋体" w:cs="宋体"/>
                <w:b/>
                <w:bCs/>
                <w:i w:val="0"/>
                <w:iCs w:val="0"/>
                <w:color w:val="000000"/>
                <w:kern w:val="0"/>
                <w:sz w:val="40"/>
                <w:szCs w:val="40"/>
                <w:u w:val="none"/>
                <w:lang w:val="en-US" w:eastAsia="zh-CN" w:bidi="ar"/>
              </w:rPr>
              <w:t>包  报 价 单</w:t>
            </w:r>
            <w:bookmarkStart w:id="0" w:name="_GoBack"/>
            <w:bookmarkEnd w:id="0"/>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bidi="ar"/>
              </w:rPr>
              <w:t>序号</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生产厂家</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报价（元）</w:t>
            </w: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注册证号</w:t>
            </w: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lang w:eastAsia="zh-CN"/>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lang w:eastAsia="zh-CN"/>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CESI宋体-GB2312" w:hAnsi="CESI宋体-GB2312" w:eastAsia="CESI宋体-GB2312" w:cs="CESI宋体-GB2312"/>
          <w:sz w:val="32"/>
          <w:szCs w:val="32"/>
          <w:lang w:val="en-US" w:eastAsia="zh-CN"/>
        </w:rPr>
      </w:pPr>
      <w:r>
        <w:rPr>
          <w:rFonts w:hint="eastAsia" w:ascii="CESI宋体-GB2312" w:hAnsi="CESI宋体-GB2312" w:eastAsia="CESI宋体-GB2312" w:cs="CESI宋体-GB2312"/>
          <w:sz w:val="32"/>
          <w:szCs w:val="32"/>
          <w:lang w:eastAsia="zh-CN"/>
        </w:rPr>
        <w:t xml:space="preserve"> </w:t>
      </w:r>
      <w:r>
        <w:rPr>
          <w:rFonts w:hint="eastAsia" w:ascii="CESI宋体-GB2312" w:hAnsi="CESI宋体-GB2312" w:eastAsia="CESI宋体-GB2312" w:cs="CESI宋体-GB2312"/>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240" w:lineRule="auto"/>
        <w:ind w:firstLine="6960" w:firstLineChars="29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供应商名称（盖章）：</w:t>
      </w:r>
    </w:p>
    <w:p>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6960" w:firstLineChars="29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法定代表人或授权人代表（签字） ：</w:t>
      </w:r>
    </w:p>
    <w:p>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6960" w:firstLineChars="2900"/>
        <w:jc w:val="both"/>
        <w:textAlignment w:val="auto"/>
        <w:rPr>
          <w:rFonts w:hint="default" w:ascii="CESI宋体-GB2312" w:hAnsi="CESI宋体-GB2312" w:eastAsia="CESI宋体-GB2312" w:cs="CESI宋体-GB2312"/>
          <w:sz w:val="32"/>
          <w:szCs w:val="32"/>
          <w:lang w:val="en-US" w:eastAsia="zh-CN"/>
        </w:rPr>
      </w:pPr>
      <w:r>
        <w:rPr>
          <w:rFonts w:hint="eastAsia" w:asciiTheme="minorEastAsia" w:hAnsiTheme="minorEastAsia" w:eastAsiaTheme="minorEastAsia" w:cstheme="minorEastAsia"/>
          <w:sz w:val="24"/>
          <w:szCs w:val="24"/>
          <w:lang w:val="en-US" w:eastAsia="zh-CN"/>
        </w:rPr>
        <w:t xml:space="preserve">联系电话：    </w:t>
      </w:r>
      <w:r>
        <w:rPr>
          <w:rFonts w:hint="eastAsia" w:ascii="CESI宋体-GB2312" w:hAnsi="CESI宋体-GB2312" w:eastAsia="CESI宋体-GB2312" w:cs="CESI宋体-GB2312"/>
          <w:sz w:val="24"/>
          <w:szCs w:val="24"/>
          <w:lang w:val="en-US" w:eastAsia="zh-CN"/>
        </w:rPr>
        <w:t xml:space="preserve">   </w:t>
      </w:r>
      <w:r>
        <w:rPr>
          <w:rFonts w:hint="eastAsia" w:ascii="CESI宋体-GB2312" w:hAnsi="CESI宋体-GB2312" w:eastAsia="CESI宋体-GB2312" w:cs="CESI宋体-GB2312"/>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CESI宋体-GB2312" w:hAnsi="CESI宋体-GB2312" w:eastAsia="CESI宋体-GB2312" w:cs="CESI宋体-GB2312"/>
          <w:sz w:val="32"/>
          <w:szCs w:val="32"/>
        </w:rPr>
        <w:sectPr>
          <w:pgSz w:w="16838" w:h="11906" w:orient="landscape"/>
          <w:pgMar w:top="1800" w:right="1440" w:bottom="1800" w:left="1440" w:header="851" w:footer="992" w:gutter="0"/>
          <w:cols w:space="720" w:num="1"/>
        </w:sectPr>
      </w:pPr>
    </w:p>
    <w:p>
      <w:pPr>
        <w:pStyle w:val="3"/>
        <w:bidi w:val="0"/>
        <w:jc w:val="both"/>
        <w:rPr>
          <w:rFonts w:hint="eastAsia" w:asciiTheme="minorEastAsia" w:hAnsiTheme="minorEastAsia" w:eastAsiaTheme="minorEastAsia" w:cstheme="minorEastAsia"/>
          <w:sz w:val="32"/>
          <w:szCs w:val="32"/>
          <w:lang w:val="en-US" w:eastAsia="zh-CN"/>
        </w:rPr>
      </w:pPr>
      <w:r>
        <w:rPr>
          <w:rFonts w:hint="eastAsia"/>
          <w:b w:val="0"/>
          <w:bCs w:val="0"/>
          <w:sz w:val="28"/>
          <w:szCs w:val="28"/>
          <w:lang w:val="en-US" w:eastAsia="zh-CN"/>
        </w:rPr>
        <w:t>附件2：</w:t>
      </w:r>
    </w:p>
    <w:p>
      <w:pPr>
        <w:spacing w:before="120" w:beforeLines="50" w:after="120" w:afterLines="50" w:line="360" w:lineRule="auto"/>
        <w:jc w:val="center"/>
        <w:outlineLvl w:val="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响应承诺函</w:t>
      </w:r>
    </w:p>
    <w:p>
      <w:pPr>
        <w:keepNext w:val="0"/>
        <w:keepLines w:val="0"/>
        <w:widowControl/>
        <w:suppressLineNumbers w:val="0"/>
        <w:jc w:val="both"/>
        <w:rPr>
          <w:rStyle w:val="16"/>
          <w:rFonts w:hint="eastAsia" w:ascii="宋体" w:hAnsi="宋体" w:eastAsia="宋体" w:cs="宋体"/>
          <w:b/>
          <w:bCs/>
          <w:i w:val="0"/>
          <w:iCs w:val="0"/>
          <w:caps w:val="0"/>
          <w:color w:val="404040"/>
          <w:spacing w:val="0"/>
          <w:kern w:val="0"/>
          <w:sz w:val="24"/>
          <w:szCs w:val="24"/>
          <w:shd w:val="clear" w:color="auto" w:fill="FFFFFF"/>
          <w:lang w:val="en-US" w:eastAsia="zh-CN" w:bidi="ar"/>
        </w:rPr>
      </w:pPr>
    </w:p>
    <w:p>
      <w:pPr>
        <w:numPr>
          <w:ilvl w:val="0"/>
          <w:numId w:val="0"/>
        </w:num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致：黔西南布依族苗族自治州人民医院</w:t>
      </w:r>
    </w:p>
    <w:p>
      <w:pPr>
        <w:pStyle w:val="33"/>
        <w:spacing w:line="360" w:lineRule="auto"/>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u w:val="single"/>
          <w:lang w:val="en-US" w:eastAsia="zh-CN"/>
        </w:rPr>
        <w:t xml:space="preserve">      （单位名称）      </w:t>
      </w:r>
      <w:r>
        <w:rPr>
          <w:rFonts w:hint="eastAsia" w:asciiTheme="minorEastAsia" w:hAnsiTheme="minorEastAsia" w:eastAsiaTheme="minorEastAsia" w:cstheme="minorEastAsia"/>
          <w:sz w:val="24"/>
          <w:szCs w:val="24"/>
          <w:lang w:val="en-US" w:eastAsia="zh-CN"/>
        </w:rPr>
        <w:t xml:space="preserve"> 参加贵单位组织的项目名称：</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的采购活动，我方在此郑重承诺：完全满足贵院询价采购函中的所有技术要求和商务要求。如虚假承诺，我方愿承担由此产生的一切后果及责任。</w:t>
      </w:r>
    </w:p>
    <w:p>
      <w:pPr>
        <w:numPr>
          <w:ilvl w:val="0"/>
          <w:numId w:val="0"/>
        </w:numPr>
        <w:spacing w:line="360" w:lineRule="auto"/>
        <w:ind w:leftChars="0"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pPr>
        <w:numPr>
          <w:ilvl w:val="0"/>
          <w:numId w:val="0"/>
        </w:numPr>
        <w:spacing w:line="360" w:lineRule="auto"/>
        <w:ind w:left="3762" w:leftChars="171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承诺方（公章）：</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法定代表人或授权代表（签字）：</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日期：______年______月______日</w:t>
      </w:r>
    </w:p>
    <w:p>
      <w:pPr>
        <w:rPr>
          <w:rFonts w:hint="eastAsia"/>
          <w:b w:val="0"/>
          <w:bCs w:val="0"/>
          <w:sz w:val="28"/>
          <w:szCs w:val="28"/>
          <w:lang w:val="en-US" w:eastAsia="zh-CN"/>
        </w:rPr>
      </w:pPr>
      <w:r>
        <w:rPr>
          <w:rFonts w:hint="eastAsia"/>
          <w:b w:val="0"/>
          <w:bCs w:val="0"/>
          <w:sz w:val="28"/>
          <w:szCs w:val="28"/>
          <w:lang w:val="en-US" w:eastAsia="zh-CN"/>
        </w:rPr>
        <w:br w:type="page"/>
      </w:r>
    </w:p>
    <w:p>
      <w:pPr>
        <w:pStyle w:val="3"/>
        <w:bidi w:val="0"/>
        <w:jc w:val="both"/>
        <w:rPr>
          <w:rFonts w:hint="default"/>
          <w:b w:val="0"/>
          <w:bCs w:val="0"/>
          <w:sz w:val="28"/>
          <w:szCs w:val="28"/>
          <w:lang w:val="en-US" w:eastAsia="zh-CN"/>
        </w:rPr>
      </w:pPr>
      <w:r>
        <w:rPr>
          <w:rFonts w:hint="eastAsia"/>
          <w:b w:val="0"/>
          <w:bCs w:val="0"/>
          <w:sz w:val="28"/>
          <w:szCs w:val="28"/>
          <w:lang w:val="en-US" w:eastAsia="zh-CN"/>
        </w:rPr>
        <w:t>附件3：</w:t>
      </w:r>
    </w:p>
    <w:p>
      <w:pPr>
        <w:pStyle w:val="3"/>
        <w:bidi w:val="0"/>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供应商投标保证承诺函</w:t>
      </w:r>
    </w:p>
    <w:p>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致：黔西南布依族苗族自治州人民医院</w:t>
      </w:r>
    </w:p>
    <w:p>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本单位</w:t>
      </w:r>
      <w:r>
        <w:rPr>
          <w:rFonts w:hint="eastAsia" w:asciiTheme="minorEastAsia" w:hAnsiTheme="minorEastAsia" w:eastAsiaTheme="minorEastAsia" w:cstheme="minorEastAsia"/>
          <w:b w:val="0"/>
          <w:bCs w:val="0"/>
          <w:kern w:val="2"/>
          <w:sz w:val="24"/>
          <w:szCs w:val="24"/>
          <w:u w:val="single"/>
          <w:lang w:val="en-US" w:eastAsia="zh-CN" w:bidi="ar-SA"/>
        </w:rPr>
        <w:t xml:space="preserve">                      （单位名称）</w:t>
      </w:r>
      <w:r>
        <w:rPr>
          <w:rFonts w:hint="eastAsia" w:asciiTheme="minorEastAsia" w:hAnsiTheme="minorEastAsia" w:eastAsiaTheme="minorEastAsia" w:cstheme="minorEastAsia"/>
          <w:b w:val="0"/>
          <w:bCs w:val="0"/>
          <w:kern w:val="2"/>
          <w:sz w:val="24"/>
          <w:szCs w:val="24"/>
          <w:lang w:val="en-US" w:eastAsia="zh-CN" w:bidi="ar-SA"/>
        </w:rPr>
        <w:t>在贵方组织的</w:t>
      </w:r>
      <w:r>
        <w:rPr>
          <w:rFonts w:hint="eastAsia" w:asciiTheme="minorEastAsia" w:hAnsiTheme="minorEastAsia" w:eastAsiaTheme="minorEastAsia" w:cstheme="minorEastAsia"/>
          <w:b/>
          <w:bCs/>
          <w:sz w:val="24"/>
          <w:szCs w:val="24"/>
          <w:u w:val="single"/>
          <w:lang w:val="en-US" w:eastAsia="zh-CN"/>
        </w:rPr>
        <w:t xml:space="preserve">   （项目名称） </w:t>
      </w:r>
      <w:r>
        <w:rPr>
          <w:rFonts w:hint="eastAsia" w:asciiTheme="minorEastAsia" w:hAnsiTheme="minorEastAsia" w:eastAsiaTheme="minorEastAsia" w:cstheme="minorEastAsia"/>
          <w:b w:val="0"/>
          <w:bCs w:val="0"/>
          <w:kern w:val="2"/>
          <w:sz w:val="24"/>
          <w:szCs w:val="24"/>
          <w:lang w:val="en-US" w:eastAsia="zh-CN" w:bidi="ar-SA"/>
        </w:rPr>
        <w:t>中，已充分知悉并理解此次采购的全部要求，并自愿作出如下不可撤销的承诺：</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我方郑重承诺，如被确定为中选供应商，将严格按照采购公告/文件要求、我方响应文件承诺及法律规定与贵方签订采购合同，并全面履行合同义务。</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我方清楚知晓并同意，如无不可抗力因素放弃中选资格、拒绝与贵院签订采购合同或在签订合同时提出附加条件，即构成严重违约。</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若我方发生前条所述违约行为，我方自愿并无条件同意向贵方支付投标保证金，金额为</w:t>
      </w:r>
      <w:r>
        <w:rPr>
          <w:rFonts w:hint="eastAsia" w:asciiTheme="minorEastAsia" w:hAnsiTheme="minorEastAsia" w:eastAsiaTheme="minorEastAsia" w:cstheme="minorEastAsia"/>
          <w:b/>
          <w:bCs/>
          <w:kern w:val="2"/>
          <w:sz w:val="24"/>
          <w:szCs w:val="24"/>
          <w:lang w:val="en-US" w:eastAsia="zh-CN" w:bidi="ar-SA"/>
        </w:rPr>
        <w:t>我方在本项目中的报价总金额的2%（取上年度使用数量计算），并已知晓在一年内不得再参加贵院组织的采购招标。</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本承诺函一经我方签署即具有法律效力，构成贵我双方之间具有约束力的法律文件。</w:t>
      </w:r>
    </w:p>
    <w:p>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特此承诺！</w:t>
      </w:r>
    </w:p>
    <w:p>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2633" w:leftChars="1197" w:right="0" w:firstLine="1680" w:firstLineChars="7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2"/>
          <w:sz w:val="24"/>
          <w:szCs w:val="24"/>
          <w:lang w:val="en-US" w:eastAsia="zh-CN" w:bidi="ar-SA"/>
        </w:rPr>
        <w:t>供应商（盖章）： ________</w:t>
      </w:r>
      <w:r>
        <w:rPr>
          <w:rFonts w:hint="eastAsia" w:asciiTheme="minorEastAsia" w:hAnsiTheme="minorEastAsia" w:eastAsiaTheme="minorEastAsia" w:cstheme="minorEastAsia"/>
          <w:b w:val="0"/>
          <w:bCs w:val="0"/>
          <w:kern w:val="2"/>
          <w:sz w:val="24"/>
          <w:szCs w:val="24"/>
          <w:lang w:val="en-US" w:eastAsia="zh-CN" w:bidi="ar-SA"/>
        </w:rPr>
        <w:br w:type="textWrapping"/>
      </w:r>
      <w:r>
        <w:rPr>
          <w:rFonts w:hint="eastAsia" w:asciiTheme="minorEastAsia" w:hAnsiTheme="minorEastAsia" w:eastAsiaTheme="minorEastAsia" w:cstheme="minorEastAsia"/>
          <w:b w:val="0"/>
          <w:bCs w:val="0"/>
          <w:kern w:val="2"/>
          <w:sz w:val="24"/>
          <w:szCs w:val="24"/>
          <w:lang w:val="en-US" w:eastAsia="zh-CN" w:bidi="ar-SA"/>
        </w:rPr>
        <w:t>法定代表人或授权代表（签字）： ________</w:t>
      </w:r>
      <w:r>
        <w:rPr>
          <w:rFonts w:hint="eastAsia" w:asciiTheme="minorEastAsia" w:hAnsiTheme="minorEastAsia" w:eastAsiaTheme="minorEastAsia" w:cstheme="minorEastAsia"/>
          <w:b w:val="0"/>
          <w:bCs w:val="0"/>
          <w:kern w:val="2"/>
          <w:sz w:val="24"/>
          <w:szCs w:val="24"/>
          <w:lang w:val="en-US" w:eastAsia="zh-CN" w:bidi="ar-SA"/>
        </w:rPr>
        <w:br w:type="textWrapping"/>
      </w:r>
      <w:r>
        <w:rPr>
          <w:rFonts w:hint="eastAsia" w:asciiTheme="minorEastAsia" w:hAnsiTheme="minorEastAsia" w:eastAsiaTheme="minorEastAsia" w:cstheme="minorEastAsia"/>
          <w:b w:val="0"/>
          <w:bCs w:val="0"/>
          <w:kern w:val="2"/>
          <w:sz w:val="24"/>
          <w:szCs w:val="24"/>
          <w:lang w:val="en-US" w:eastAsia="zh-CN" w:bidi="ar-SA"/>
        </w:rPr>
        <w:t xml:space="preserve">                        日期：____年___月___日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21">
    <w:altName w:val="华文中宋"/>
    <w:panose1 w:val="00000000000000000000"/>
    <w:charset w:val="00"/>
    <w:family w:val="auto"/>
    <w:pitch w:val="default"/>
    <w:sig w:usb0="00000000" w:usb1="00000000" w:usb2="00000000" w:usb3="00000000" w:csb0="00000000" w:csb1="00000000"/>
  </w:font>
  <w:font w:name="Cambria">
    <w:altName w:val="Noto Sans Syriac Eastern"/>
    <w:panose1 w:val="02040503050406030204"/>
    <w:charset w:val="00"/>
    <w:family w:val="auto"/>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小标宋_GBK">
    <w:panose1 w:val="02000000000000000000"/>
    <w:charset w:val="86"/>
    <w:family w:val="auto"/>
    <w:pitch w:val="default"/>
    <w:sig w:usb0="00000001" w:usb1="08000000" w:usb2="00000000" w:usb3="00000000" w:csb0="00040000" w:csb1="00000000"/>
  </w:font>
  <w:font w:name="CESI宋体-GB2312">
    <w:panose1 w:val="02000500000000000000"/>
    <w:charset w:val="86"/>
    <w:family w:val="auto"/>
    <w:pitch w:val="default"/>
    <w:sig w:usb0="800002AF" w:usb1="08476CF8" w:usb2="00000010" w:usb3="00000000" w:csb0="0004000F" w:csb1="00000000"/>
  </w:font>
  <w:font w:name="国标宋体">
    <w:panose1 w:val="02000500000000000000"/>
    <w:charset w:val="86"/>
    <w:family w:val="auto"/>
    <w:pitch w:val="default"/>
    <w:sig w:usb0="00000001" w:usb1="28000000" w:usb2="00000000" w:usb3="00000000" w:csb0="00060007" w:csb1="00000000"/>
  </w:font>
  <w:font w:name="方正仿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81E73"/>
    <w:multiLevelType w:val="singleLevel"/>
    <w:tmpl w:val="FFF81E7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6"/>
    <w:compatSetting w:name="overrideTableStyleFontSizeAndJustification" w:uri="http://schemas.microsoft.com/office/word" w:val="1"/>
  </w:compat>
  <w:rsids>
    <w:rsidRoot w:val="00000000"/>
    <w:rsid w:val="0EF5CB64"/>
    <w:rsid w:val="1FF7D432"/>
    <w:rsid w:val="2EF6F06B"/>
    <w:rsid w:val="337DD1B5"/>
    <w:rsid w:val="39BCEA88"/>
    <w:rsid w:val="3F5F384A"/>
    <w:rsid w:val="3FC34C2F"/>
    <w:rsid w:val="3FDB0183"/>
    <w:rsid w:val="477F2F76"/>
    <w:rsid w:val="4F753C77"/>
    <w:rsid w:val="53FD90C7"/>
    <w:rsid w:val="57BF79AD"/>
    <w:rsid w:val="57D9EAAB"/>
    <w:rsid w:val="5ACB5F77"/>
    <w:rsid w:val="5D73A673"/>
    <w:rsid w:val="5EBE6D8B"/>
    <w:rsid w:val="617380BB"/>
    <w:rsid w:val="671D75C9"/>
    <w:rsid w:val="677B6D8C"/>
    <w:rsid w:val="67F7F0B4"/>
    <w:rsid w:val="6D4F83BF"/>
    <w:rsid w:val="6DEB4304"/>
    <w:rsid w:val="6DFD10B3"/>
    <w:rsid w:val="6E7B2BC8"/>
    <w:rsid w:val="6EAE09B5"/>
    <w:rsid w:val="6F7FF908"/>
    <w:rsid w:val="6FBFFEE4"/>
    <w:rsid w:val="6FEF44D6"/>
    <w:rsid w:val="75FFBE40"/>
    <w:rsid w:val="77EB36E4"/>
    <w:rsid w:val="77FFDE3A"/>
    <w:rsid w:val="77FFF15C"/>
    <w:rsid w:val="7B3FC169"/>
    <w:rsid w:val="7B5B7BDD"/>
    <w:rsid w:val="7CCFB19F"/>
    <w:rsid w:val="7DFDD872"/>
    <w:rsid w:val="7E744407"/>
    <w:rsid w:val="7E7EF786"/>
    <w:rsid w:val="7EBE6B4B"/>
    <w:rsid w:val="7ECCE2E4"/>
    <w:rsid w:val="7EEBB8BA"/>
    <w:rsid w:val="7EFF9FD2"/>
    <w:rsid w:val="7F7FE39F"/>
    <w:rsid w:val="7FAEAAE8"/>
    <w:rsid w:val="7FC7C612"/>
    <w:rsid w:val="7FCFB293"/>
    <w:rsid w:val="7FE9372D"/>
    <w:rsid w:val="7FEF06D8"/>
    <w:rsid w:val="7FF852F8"/>
    <w:rsid w:val="87DF57BF"/>
    <w:rsid w:val="8F7F2420"/>
    <w:rsid w:val="98EDB200"/>
    <w:rsid w:val="9F4D2B49"/>
    <w:rsid w:val="ACDF1B5D"/>
    <w:rsid w:val="AD778AD3"/>
    <w:rsid w:val="ADB73883"/>
    <w:rsid w:val="AF934097"/>
    <w:rsid w:val="B3598A87"/>
    <w:rsid w:val="B5EDC0C2"/>
    <w:rsid w:val="B67FC2B9"/>
    <w:rsid w:val="B70ED79C"/>
    <w:rsid w:val="BD67C84A"/>
    <w:rsid w:val="BEFEF9FB"/>
    <w:rsid w:val="BFC42724"/>
    <w:rsid w:val="BFDE5368"/>
    <w:rsid w:val="BFFFC0CB"/>
    <w:rsid w:val="C2F7C73D"/>
    <w:rsid w:val="C3BF2B9C"/>
    <w:rsid w:val="C55B9A08"/>
    <w:rsid w:val="CF6EECB8"/>
    <w:rsid w:val="D2F3E93D"/>
    <w:rsid w:val="D76BFDCF"/>
    <w:rsid w:val="D9F1BC42"/>
    <w:rsid w:val="DBFF3205"/>
    <w:rsid w:val="DCFCB224"/>
    <w:rsid w:val="E5F77B0E"/>
    <w:rsid w:val="E67E3FED"/>
    <w:rsid w:val="EBF45F32"/>
    <w:rsid w:val="ED92FCB7"/>
    <w:rsid w:val="EEBD303E"/>
    <w:rsid w:val="EEBE31BA"/>
    <w:rsid w:val="EF7C31EE"/>
    <w:rsid w:val="EF9E9805"/>
    <w:rsid w:val="EFCF1A51"/>
    <w:rsid w:val="EFFFEB7E"/>
    <w:rsid w:val="F0EE4C48"/>
    <w:rsid w:val="F5C39181"/>
    <w:rsid w:val="F5DD1195"/>
    <w:rsid w:val="F6CFDDFF"/>
    <w:rsid w:val="F6D349C2"/>
    <w:rsid w:val="F6FBDE20"/>
    <w:rsid w:val="F7ABEF2E"/>
    <w:rsid w:val="F7BFCEB2"/>
    <w:rsid w:val="F7EE6069"/>
    <w:rsid w:val="F9DA807A"/>
    <w:rsid w:val="FAFC71F4"/>
    <w:rsid w:val="FBD353E1"/>
    <w:rsid w:val="FBDE9B4C"/>
    <w:rsid w:val="FBE7A02A"/>
    <w:rsid w:val="FBF392DB"/>
    <w:rsid w:val="FBF713B0"/>
    <w:rsid w:val="FDE4E8A1"/>
    <w:rsid w:val="FDFDB418"/>
    <w:rsid w:val="FECFC6B8"/>
    <w:rsid w:val="FEFFD90F"/>
    <w:rsid w:val="FF5E92CB"/>
    <w:rsid w:val="FF5ED431"/>
    <w:rsid w:val="FFB3476E"/>
    <w:rsid w:val="FFBFFE54"/>
    <w:rsid w:val="FFF124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2">
    <w:name w:val="heading 1"/>
    <w:basedOn w:val="1"/>
    <w:next w:val="1"/>
    <w:link w:val="20"/>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21"/>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22"/>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3"/>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link w:val="19"/>
    <w:unhideWhenUsed/>
    <w:qFormat/>
    <w:uiPriority w:val="99"/>
    <w:pPr>
      <w:tabs>
        <w:tab w:val="center" w:pos="4680"/>
        <w:tab w:val="right" w:pos="9360"/>
      </w:tabs>
    </w:pPr>
  </w:style>
  <w:style w:type="paragraph" w:styleId="10">
    <w:name w:val="Subtitle"/>
    <w:basedOn w:val="1"/>
    <w:next w:val="1"/>
    <w:link w:val="24"/>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basedOn w:val="1"/>
    <w:next w:val="1"/>
    <w:link w:val="25"/>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4">
    <w:name w:val="Table Grid"/>
    <w:basedOn w:val="1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Strong"/>
    <w:basedOn w:val="15"/>
    <w:qFormat/>
    <w:uiPriority w:val="22"/>
    <w:rPr>
      <w:b/>
    </w:rPr>
  </w:style>
  <w:style w:type="character" w:styleId="17">
    <w:name w:val="Emphasis"/>
    <w:basedOn w:val="15"/>
    <w:qFormat/>
    <w:uiPriority w:val="20"/>
    <w:rPr>
      <w:i/>
      <w:iCs/>
    </w:rPr>
  </w:style>
  <w:style w:type="character" w:styleId="18">
    <w:name w:val="Hyperlink"/>
    <w:basedOn w:val="15"/>
    <w:unhideWhenUsed/>
    <w:qFormat/>
    <w:uiPriority w:val="99"/>
    <w:rPr>
      <w:color w:val="0000FF" w:themeColor="hyperlink"/>
      <w:u w:val="single"/>
      <w14:textFill>
        <w14:solidFill>
          <w14:schemeClr w14:val="hlink"/>
        </w14:solidFill>
      </w14:textFill>
    </w:rPr>
  </w:style>
  <w:style w:type="character" w:customStyle="1" w:styleId="19">
    <w:name w:val="Header Char"/>
    <w:basedOn w:val="15"/>
    <w:link w:val="9"/>
    <w:qFormat/>
    <w:uiPriority w:val="99"/>
  </w:style>
  <w:style w:type="character" w:customStyle="1" w:styleId="20">
    <w:name w:val="Heading 1 Char"/>
    <w:basedOn w:val="15"/>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1">
    <w:name w:val="Heading 2 Char"/>
    <w:basedOn w:val="15"/>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2">
    <w:name w:val="Heading 3 Char"/>
    <w:basedOn w:val="15"/>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3">
    <w:name w:val="Heading 4 Char"/>
    <w:basedOn w:val="15"/>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4">
    <w:name w:val="Subtitle Char"/>
    <w:basedOn w:val="15"/>
    <w:link w:val="10"/>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5">
    <w:name w:val="Title Char"/>
    <w:basedOn w:val="15"/>
    <w:link w:val="12"/>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6">
    <w:name w:val="font11"/>
    <w:basedOn w:val="15"/>
    <w:qFormat/>
    <w:uiPriority w:val="0"/>
    <w:rPr>
      <w:rFonts w:hint="eastAsia" w:ascii="宋体" w:hAnsi="宋体" w:eastAsia="宋体" w:cs="宋体"/>
      <w:b/>
      <w:bCs/>
      <w:color w:val="000000"/>
      <w:sz w:val="24"/>
      <w:szCs w:val="24"/>
      <w:u w:val="none"/>
    </w:rPr>
  </w:style>
  <w:style w:type="character" w:customStyle="1" w:styleId="27">
    <w:name w:val="font41"/>
    <w:basedOn w:val="15"/>
    <w:qFormat/>
    <w:uiPriority w:val="0"/>
    <w:rPr>
      <w:rFonts w:hint="eastAsia" w:ascii="宋体" w:hAnsi="宋体" w:eastAsia="宋体" w:cs="宋体"/>
      <w:color w:val="000000"/>
      <w:sz w:val="24"/>
      <w:szCs w:val="24"/>
      <w:u w:val="none"/>
    </w:rPr>
  </w:style>
  <w:style w:type="character" w:customStyle="1" w:styleId="28">
    <w:name w:val="font51"/>
    <w:basedOn w:val="15"/>
    <w:qFormat/>
    <w:uiPriority w:val="0"/>
    <w:rPr>
      <w:rFonts w:hint="eastAsia" w:ascii="宋体" w:hAnsi="宋体" w:eastAsia="宋体" w:cs="宋体"/>
      <w:color w:val="000000"/>
      <w:sz w:val="24"/>
      <w:szCs w:val="24"/>
      <w:u w:val="none"/>
    </w:rPr>
  </w:style>
  <w:style w:type="character" w:customStyle="1" w:styleId="29">
    <w:name w:val="font31"/>
    <w:basedOn w:val="15"/>
    <w:qFormat/>
    <w:uiPriority w:val="0"/>
    <w:rPr>
      <w:rFonts w:hint="eastAsia" w:ascii="宋体" w:hAnsi="宋体" w:eastAsia="宋体" w:cs="宋体"/>
      <w:color w:val="000000"/>
      <w:sz w:val="24"/>
      <w:szCs w:val="24"/>
      <w:u w:val="none"/>
    </w:rPr>
  </w:style>
  <w:style w:type="character" w:customStyle="1" w:styleId="30">
    <w:name w:val="font71"/>
    <w:basedOn w:val="15"/>
    <w:qFormat/>
    <w:uiPriority w:val="0"/>
    <w:rPr>
      <w:rFonts w:ascii="Calibri" w:hAnsi="Calibri" w:cs="Calibri"/>
      <w:color w:val="000000"/>
      <w:sz w:val="21"/>
      <w:szCs w:val="21"/>
      <w:u w:val="none"/>
    </w:rPr>
  </w:style>
  <w:style w:type="character" w:customStyle="1" w:styleId="31">
    <w:name w:val="font01"/>
    <w:basedOn w:val="15"/>
    <w:qFormat/>
    <w:uiPriority w:val="0"/>
    <w:rPr>
      <w:rFonts w:hint="eastAsia" w:ascii="宋体" w:hAnsi="宋体" w:eastAsia="宋体" w:cs="宋体"/>
      <w:color w:val="000000"/>
      <w:sz w:val="22"/>
      <w:szCs w:val="22"/>
      <w:u w:val="none"/>
    </w:rPr>
  </w:style>
  <w:style w:type="character" w:customStyle="1" w:styleId="32">
    <w:name w:val="font81"/>
    <w:basedOn w:val="15"/>
    <w:qFormat/>
    <w:uiPriority w:val="0"/>
    <w:rPr>
      <w:rFonts w:hint="eastAsia" w:ascii="宋体" w:hAnsi="宋体" w:eastAsia="宋体" w:cs="宋体"/>
      <w:color w:val="000000"/>
      <w:sz w:val="24"/>
      <w:szCs w:val="24"/>
      <w:u w:val="none"/>
    </w:rPr>
  </w:style>
  <w:style w:type="paragraph" w:customStyle="1" w:styleId="33">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2169</Words>
  <Characters>2413</Characters>
  <TotalTime>17</TotalTime>
  <ScaleCrop>false</ScaleCrop>
  <LinksUpToDate>false</LinksUpToDate>
  <CharactersWithSpaces>2997</CharactersWithSpaces>
  <Application>WPS Office_12.8.2.1113_F1E327BC-269C-435d-A152-05C5408002CA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2024-09-02T16:10:00Z</dcterms:created>
  <dc:creator>thtf</dc:creator>
  <cp:lastModifiedBy>thtf</cp:lastModifiedBy>
  <dcterms:modified xsi:type="dcterms:W3CDTF">2026-02-28T14:33:03Z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0B97C945CB10C1507C4814695919644F_43</vt:lpwstr>
  </property>
  <property fmtid="{D5CDD505-2E9C-101B-9397-08002B2CF9AE}" pid="4" name="KSOTemplateDocerSaveRecord">
    <vt:lpwstr>eyJoZGlkIjoiZmI5MjJjNDFhMDljMTYwNDA3OGQxNWE5MTBlMjc3NGQiLCJ1c2VySWQiOiIyOTIwMzg5MDgifQ==</vt:lpwstr>
  </property>
</Properties>
</file>