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BA7D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压力蒸汽灭菌包内化学指示卡（爬行卡）采购项目（二次）</w:t>
      </w:r>
    </w:p>
    <w:p w14:paraId="1B57A60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bookmarkStart w:id="0" w:name="_GoBack"/>
      <w:bookmarkEnd w:id="0"/>
    </w:p>
    <w:p w14:paraId="7297738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614AB8F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因业务需要，我院将采购压力蒸汽灭菌包内化学指示卡（爬行卡）一批，现对其进行询价采购，欢迎具有相应资质能力的供应商积极参与。</w:t>
      </w:r>
    </w:p>
    <w:p w14:paraId="69F01EA8">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4EE76CA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1.项目名称：压力蒸汽灭菌包内化学指示卡（爬行卡）采购项目（二次）</w:t>
      </w:r>
    </w:p>
    <w:p w14:paraId="63287A0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2.预算：8.4万元</w:t>
      </w:r>
    </w:p>
    <w:p w14:paraId="3963D19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3.供货期：一年</w:t>
      </w:r>
    </w:p>
    <w:p w14:paraId="339B809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1B290F2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3337EF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0A40EB6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2D4F544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0A12189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221F421">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3C03687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6A0CC04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报价资料提交方式：现场提交或邮寄，将以上资料密封，封面盖公章留下联系方式（未按要求密封将拒绝接收）。</w:t>
      </w:r>
    </w:p>
    <w:p w14:paraId="3134BCF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50EE3B4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3.响应文件提交截止时间：2025年12月30日17：00（接收时间：工作日8：00-11：30、14：00-17：30）。</w:t>
      </w:r>
    </w:p>
    <w:p w14:paraId="5F718BA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60D9545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5.文件开启时间：响应文件提交时间截止后，组织院内相关人员2个工作日内共同开启响应文件，根据本询价采购函定标规则确定中选供应商。</w:t>
      </w:r>
    </w:p>
    <w:p w14:paraId="6AE651E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55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1"/>
        <w:gridCol w:w="1225"/>
        <w:gridCol w:w="5578"/>
        <w:gridCol w:w="1367"/>
        <w:gridCol w:w="852"/>
      </w:tblGrid>
      <w:tr w14:paraId="69E9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D9F3">
            <w:pPr>
              <w:keepNext w:val="0"/>
              <w:keepLines w:val="0"/>
              <w:widowControl/>
              <w:suppressLineNumbers w:val="0"/>
              <w:jc w:val="center"/>
              <w:textAlignment w:val="center"/>
              <w:rPr>
                <w:rFonts w:hint="eastAsia" w:ascii="国标宋体" w:hAnsi="国标宋体" w:eastAsia="国标宋体" w:cs="国标宋体"/>
                <w:i w:val="0"/>
                <w:iCs w:val="0"/>
                <w:color w:val="000000"/>
                <w:sz w:val="24"/>
                <w:szCs w:val="24"/>
                <w:u w:val="none"/>
              </w:rPr>
            </w:pPr>
            <w:r>
              <w:rPr>
                <w:rFonts w:hint="eastAsia" w:ascii="国标宋体" w:hAnsi="国标宋体" w:eastAsia="国标宋体" w:cs="国标宋体"/>
                <w:i w:val="0"/>
                <w:iCs w:val="0"/>
                <w:color w:val="000000"/>
                <w:kern w:val="0"/>
                <w:sz w:val="24"/>
                <w:szCs w:val="24"/>
                <w:u w:val="none"/>
                <w:lang w:val="en-US" w:eastAsia="zh-CN" w:bidi="ar"/>
              </w:rPr>
              <w:t>序号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D043">
            <w:pPr>
              <w:keepNext w:val="0"/>
              <w:keepLines w:val="0"/>
              <w:widowControl/>
              <w:suppressLineNumbers w:val="0"/>
              <w:jc w:val="center"/>
              <w:textAlignment w:val="center"/>
              <w:rPr>
                <w:rFonts w:hint="eastAsia" w:ascii="国标宋体" w:hAnsi="国标宋体" w:eastAsia="国标宋体" w:cs="国标宋体"/>
                <w:i w:val="0"/>
                <w:iCs w:val="0"/>
                <w:color w:val="000000"/>
                <w:sz w:val="24"/>
                <w:szCs w:val="24"/>
                <w:u w:val="none"/>
              </w:rPr>
            </w:pPr>
            <w:r>
              <w:rPr>
                <w:rFonts w:hint="eastAsia" w:ascii="国标宋体" w:hAnsi="国标宋体" w:eastAsia="国标宋体" w:cs="国标宋体"/>
                <w:i w:val="0"/>
                <w:iCs w:val="0"/>
                <w:color w:val="000000"/>
                <w:kern w:val="0"/>
                <w:sz w:val="24"/>
                <w:szCs w:val="24"/>
                <w:u w:val="none"/>
                <w:lang w:val="en-US" w:eastAsia="zh-CN" w:bidi="ar"/>
              </w:rPr>
              <w:t>耗材名称</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1019">
            <w:pPr>
              <w:keepNext w:val="0"/>
              <w:keepLines w:val="0"/>
              <w:widowControl/>
              <w:suppressLineNumbers w:val="0"/>
              <w:jc w:val="center"/>
              <w:textAlignment w:val="center"/>
              <w:rPr>
                <w:rFonts w:hint="eastAsia" w:ascii="国标宋体" w:hAnsi="国标宋体" w:eastAsia="国标宋体" w:cs="国标宋体"/>
                <w:i w:val="0"/>
                <w:iCs w:val="0"/>
                <w:color w:val="000000"/>
                <w:sz w:val="24"/>
                <w:szCs w:val="24"/>
                <w:u w:val="none"/>
              </w:rPr>
            </w:pPr>
            <w:r>
              <w:rPr>
                <w:rFonts w:hint="eastAsia" w:ascii="国标宋体" w:hAnsi="国标宋体" w:eastAsia="国标宋体" w:cs="国标宋体"/>
                <w:i w:val="0"/>
                <w:iCs w:val="0"/>
                <w:color w:val="000000"/>
                <w:kern w:val="0"/>
                <w:sz w:val="24"/>
                <w:szCs w:val="24"/>
                <w:u w:val="none"/>
                <w:lang w:val="en-US" w:eastAsia="zh-CN" w:bidi="ar"/>
              </w:rPr>
              <w:t>参数及规格要求</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8B7B">
            <w:pPr>
              <w:keepNext w:val="0"/>
              <w:keepLines w:val="0"/>
              <w:widowControl/>
              <w:suppressLineNumbers w:val="0"/>
              <w:jc w:val="center"/>
              <w:textAlignment w:val="center"/>
              <w:rPr>
                <w:rFonts w:hint="eastAsia" w:ascii="国标宋体" w:hAnsi="国标宋体" w:eastAsia="国标宋体" w:cs="国标宋体"/>
                <w:i w:val="0"/>
                <w:iCs w:val="0"/>
                <w:color w:val="000000"/>
                <w:sz w:val="24"/>
                <w:szCs w:val="24"/>
                <w:u w:val="none"/>
                <w:lang w:eastAsia="zh-CN"/>
              </w:rPr>
            </w:pPr>
            <w:r>
              <w:rPr>
                <w:rFonts w:hint="eastAsia" w:ascii="国标宋体" w:hAnsi="国标宋体" w:eastAsia="国标宋体" w:cs="国标宋体"/>
                <w:i w:val="0"/>
                <w:iCs w:val="0"/>
                <w:color w:val="000000"/>
                <w:sz w:val="24"/>
                <w:szCs w:val="24"/>
                <w:u w:val="none"/>
                <w:lang w:eastAsia="zh-CN"/>
              </w:rPr>
              <w:t>采购数量（包）</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48ED">
            <w:pPr>
              <w:keepNext w:val="0"/>
              <w:keepLines w:val="0"/>
              <w:widowControl/>
              <w:suppressLineNumbers w:val="0"/>
              <w:jc w:val="center"/>
              <w:textAlignment w:val="center"/>
              <w:rPr>
                <w:rFonts w:hint="eastAsia" w:ascii="国标宋体" w:hAnsi="国标宋体" w:eastAsia="国标宋体" w:cs="国标宋体"/>
                <w:i w:val="0"/>
                <w:iCs w:val="0"/>
                <w:color w:val="000000"/>
                <w:kern w:val="0"/>
                <w:sz w:val="24"/>
                <w:szCs w:val="24"/>
                <w:u w:val="none"/>
                <w:lang w:val="en-US" w:eastAsia="zh-CN" w:bidi="ar"/>
              </w:rPr>
            </w:pPr>
            <w:r>
              <w:rPr>
                <w:rFonts w:hint="eastAsia" w:ascii="国标宋体" w:hAnsi="国标宋体" w:eastAsia="国标宋体" w:cs="国标宋体"/>
                <w:i w:val="0"/>
                <w:iCs w:val="0"/>
                <w:color w:val="000000"/>
                <w:kern w:val="0"/>
                <w:sz w:val="24"/>
                <w:szCs w:val="24"/>
                <w:u w:val="none"/>
                <w:lang w:val="en-US" w:eastAsia="zh-CN" w:bidi="ar"/>
              </w:rPr>
              <w:t>备注</w:t>
            </w:r>
          </w:p>
        </w:tc>
      </w:tr>
      <w:tr w14:paraId="04A6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FB39">
            <w:pPr>
              <w:keepNext w:val="0"/>
              <w:keepLines w:val="0"/>
              <w:widowControl/>
              <w:suppressLineNumbers w:val="0"/>
              <w:jc w:val="center"/>
              <w:textAlignment w:val="center"/>
              <w:rPr>
                <w:rFonts w:hint="default" w:ascii="国标宋体" w:hAnsi="国标宋体" w:eastAsia="国标宋体" w:cs="国标宋体"/>
                <w:i w:val="0"/>
                <w:iCs w:val="0"/>
                <w:color w:val="000000"/>
                <w:kern w:val="0"/>
                <w:sz w:val="24"/>
                <w:szCs w:val="24"/>
                <w:u w:val="none"/>
                <w:lang w:val="en-US" w:eastAsia="zh-CN" w:bidi="ar"/>
              </w:rPr>
            </w:pPr>
            <w:r>
              <w:rPr>
                <w:rFonts w:hint="eastAsia" w:ascii="国标宋体" w:hAnsi="国标宋体" w:eastAsia="国标宋体" w:cs="国标宋体"/>
                <w:i w:val="0"/>
                <w:iCs w:val="0"/>
                <w:color w:val="000000"/>
                <w:kern w:val="0"/>
                <w:sz w:val="24"/>
                <w:szCs w:val="24"/>
                <w:u w:val="none"/>
                <w:lang w:val="en-US" w:eastAsia="zh-CN" w:bidi="ar"/>
              </w:rPr>
              <w:t>1</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3510">
            <w:pPr>
              <w:keepNext w:val="0"/>
              <w:keepLines w:val="0"/>
              <w:widowControl/>
              <w:suppressLineNumbers w:val="0"/>
              <w:jc w:val="center"/>
              <w:textAlignment w:val="center"/>
              <w:rPr>
                <w:rFonts w:hint="eastAsia" w:ascii="国标宋体" w:hAnsi="国标宋体" w:eastAsia="国标宋体" w:cs="国标宋体"/>
                <w:i w:val="0"/>
                <w:iCs w:val="0"/>
                <w:color w:val="000000"/>
                <w:kern w:val="0"/>
                <w:sz w:val="24"/>
                <w:szCs w:val="24"/>
                <w:u w:val="none"/>
                <w:lang w:val="en-US" w:eastAsia="zh-CN" w:bidi="ar"/>
              </w:rPr>
            </w:pPr>
            <w:r>
              <w:rPr>
                <w:rFonts w:hint="eastAsia" w:ascii="国标宋体" w:hAnsi="国标宋体" w:eastAsia="国标宋体" w:cs="国标宋体"/>
                <w:i w:val="0"/>
                <w:iCs w:val="0"/>
                <w:color w:val="000000"/>
                <w:kern w:val="0"/>
                <w:sz w:val="24"/>
                <w:szCs w:val="24"/>
                <w:u w:val="none"/>
                <w:lang w:val="en-US" w:eastAsia="zh-CN" w:bidi="ar"/>
              </w:rPr>
              <w:t>压力蒸汽灭菌包内化学指示卡（爬行卡）</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74C2">
            <w:pPr>
              <w:keepNext w:val="0"/>
              <w:keepLines w:val="0"/>
              <w:widowControl/>
              <w:suppressLineNumbers w:val="0"/>
              <w:jc w:val="left"/>
              <w:textAlignment w:val="center"/>
              <w:rPr>
                <w:rFonts w:hint="eastAsia" w:ascii="国标宋体" w:hAnsi="国标宋体" w:eastAsia="国标宋体" w:cs="国标宋体"/>
                <w:i w:val="0"/>
                <w:iCs w:val="0"/>
                <w:color w:val="000000"/>
                <w:kern w:val="0"/>
                <w:sz w:val="24"/>
                <w:szCs w:val="24"/>
                <w:u w:val="none"/>
                <w:lang w:val="en-US" w:eastAsia="zh-CN" w:bidi="ar"/>
              </w:rPr>
            </w:pPr>
            <w:r>
              <w:rPr>
                <w:rFonts w:hint="eastAsia" w:ascii="国标宋体" w:hAnsi="国标宋体" w:eastAsia="国标宋体" w:cs="国标宋体"/>
                <w:i w:val="0"/>
                <w:iCs w:val="0"/>
                <w:color w:val="000000"/>
                <w:kern w:val="0"/>
                <w:sz w:val="24"/>
                <w:szCs w:val="24"/>
                <w:u w:val="none"/>
                <w:lang w:val="en-US" w:eastAsia="zh-CN" w:bidi="ar"/>
              </w:rPr>
              <w:t>1、第5类化学指示物，提供FDA认证证明，提供国内权威第三方机构的安评报告（带CMA章）；</w:t>
            </w:r>
          </w:p>
          <w:p w14:paraId="5E6AE4A6">
            <w:pPr>
              <w:keepNext w:val="0"/>
              <w:keepLines w:val="0"/>
              <w:widowControl/>
              <w:suppressLineNumbers w:val="0"/>
              <w:jc w:val="left"/>
              <w:textAlignment w:val="center"/>
              <w:rPr>
                <w:rFonts w:hint="eastAsia" w:ascii="国标宋体" w:hAnsi="国标宋体" w:eastAsia="国标宋体" w:cs="国标宋体"/>
                <w:i w:val="0"/>
                <w:iCs w:val="0"/>
                <w:color w:val="000000"/>
                <w:kern w:val="0"/>
                <w:sz w:val="24"/>
                <w:szCs w:val="24"/>
                <w:u w:val="none"/>
                <w:lang w:val="en-US" w:eastAsia="zh-CN" w:bidi="ar"/>
              </w:rPr>
            </w:pPr>
            <w:r>
              <w:rPr>
                <w:rFonts w:hint="eastAsia" w:ascii="国标宋体" w:hAnsi="国标宋体" w:eastAsia="国标宋体" w:cs="国标宋体"/>
                <w:i w:val="0"/>
                <w:iCs w:val="0"/>
                <w:color w:val="000000"/>
                <w:kern w:val="0"/>
                <w:sz w:val="24"/>
                <w:szCs w:val="24"/>
                <w:u w:val="none"/>
                <w:lang w:val="en-US" w:eastAsia="zh-CN" w:bidi="ar"/>
              </w:rPr>
              <w:t>2、采用特殊设计判读，叠加醒目颜色设计，比如清晰划分“成功”（绿色）和“失败”（红色）区域，无需颜色比对，避免人为失误，方便判读结果；</w:t>
            </w:r>
          </w:p>
          <w:p w14:paraId="7D6E4A01">
            <w:pPr>
              <w:keepNext w:val="0"/>
              <w:keepLines w:val="0"/>
              <w:widowControl/>
              <w:suppressLineNumbers w:val="0"/>
              <w:jc w:val="left"/>
              <w:textAlignment w:val="center"/>
              <w:rPr>
                <w:rFonts w:hint="eastAsia" w:ascii="国标宋体" w:hAnsi="国标宋体" w:eastAsia="国标宋体" w:cs="国标宋体"/>
                <w:i w:val="0"/>
                <w:iCs w:val="0"/>
                <w:color w:val="000000"/>
                <w:kern w:val="0"/>
                <w:sz w:val="24"/>
                <w:szCs w:val="24"/>
                <w:u w:val="none"/>
                <w:lang w:val="en-US" w:eastAsia="zh-CN" w:bidi="ar"/>
              </w:rPr>
            </w:pPr>
            <w:r>
              <w:rPr>
                <w:rFonts w:hint="eastAsia" w:ascii="国标宋体" w:hAnsi="国标宋体" w:eastAsia="国标宋体" w:cs="国标宋体"/>
                <w:i w:val="0"/>
                <w:iCs w:val="0"/>
                <w:color w:val="000000"/>
                <w:kern w:val="0"/>
                <w:sz w:val="24"/>
                <w:szCs w:val="24"/>
                <w:u w:val="none"/>
                <w:lang w:val="en-US" w:eastAsia="zh-CN" w:bidi="ar"/>
              </w:rPr>
              <w:t>3、采用防水设计，完全避免冷凝水以及消毒供应中心环境气体、液体影响；</w:t>
            </w:r>
          </w:p>
          <w:p w14:paraId="75CCFCE2">
            <w:pPr>
              <w:keepNext w:val="0"/>
              <w:keepLines w:val="0"/>
              <w:widowControl/>
              <w:suppressLineNumbers w:val="0"/>
              <w:jc w:val="left"/>
              <w:textAlignment w:val="center"/>
              <w:rPr>
                <w:rFonts w:hint="eastAsia" w:ascii="国标宋体" w:hAnsi="国标宋体" w:eastAsia="国标宋体" w:cs="国标宋体"/>
                <w:i w:val="0"/>
                <w:iCs w:val="0"/>
                <w:color w:val="000000"/>
                <w:kern w:val="0"/>
                <w:sz w:val="24"/>
                <w:szCs w:val="24"/>
                <w:u w:val="none"/>
                <w:lang w:val="en-US" w:eastAsia="zh-CN" w:bidi="ar"/>
              </w:rPr>
            </w:pPr>
            <w:r>
              <w:rPr>
                <w:rFonts w:hint="eastAsia" w:ascii="国标宋体" w:hAnsi="国标宋体" w:eastAsia="国标宋体" w:cs="国标宋体"/>
                <w:i w:val="0"/>
                <w:iCs w:val="0"/>
                <w:color w:val="000000"/>
                <w:kern w:val="0"/>
                <w:sz w:val="24"/>
                <w:szCs w:val="24"/>
                <w:u w:val="none"/>
                <w:lang w:val="en-US" w:eastAsia="zh-CN" w:bidi="ar"/>
              </w:rPr>
              <w:t>4、非颜色变化不褪色，可长时间保存，满足质量控制追溯要求，可达3年追溯时间；</w:t>
            </w:r>
          </w:p>
          <w:p w14:paraId="3F4CAC30">
            <w:pPr>
              <w:keepNext w:val="0"/>
              <w:keepLines w:val="0"/>
              <w:widowControl/>
              <w:suppressLineNumbers w:val="0"/>
              <w:jc w:val="left"/>
              <w:textAlignment w:val="center"/>
              <w:rPr>
                <w:rFonts w:hint="eastAsia" w:ascii="国标宋体" w:hAnsi="国标宋体" w:eastAsia="国标宋体" w:cs="国标宋体"/>
                <w:i w:val="0"/>
                <w:iCs w:val="0"/>
                <w:color w:val="000000"/>
                <w:kern w:val="0"/>
                <w:sz w:val="24"/>
                <w:szCs w:val="24"/>
                <w:u w:val="none"/>
                <w:lang w:val="en-US" w:eastAsia="zh-CN" w:bidi="ar"/>
              </w:rPr>
            </w:pPr>
            <w:r>
              <w:rPr>
                <w:rFonts w:hint="eastAsia" w:ascii="国标宋体" w:hAnsi="国标宋体" w:eastAsia="国标宋体" w:cs="国标宋体"/>
                <w:i w:val="0"/>
                <w:iCs w:val="0"/>
                <w:color w:val="000000"/>
                <w:kern w:val="0"/>
                <w:sz w:val="24"/>
                <w:szCs w:val="24"/>
                <w:u w:val="none"/>
                <w:lang w:val="en-US" w:eastAsia="zh-CN" w:bidi="ar"/>
              </w:rPr>
              <w:t>5、至少选取了121 ℃，134 ℃等多个点进行验证，涵盖了目前常用的灭菌温度，高于国际标准ISO 11140 以及国标GB18282对于第5类化学指示物验证的要求，提供国内权威第三方机构的检测报告（带CMA章）。</w:t>
            </w:r>
          </w:p>
          <w:p w14:paraId="1175AC09">
            <w:pPr>
              <w:keepNext w:val="0"/>
              <w:keepLines w:val="0"/>
              <w:widowControl/>
              <w:suppressLineNumbers w:val="0"/>
              <w:jc w:val="left"/>
              <w:textAlignment w:val="center"/>
              <w:rPr>
                <w:rFonts w:hint="eastAsia" w:ascii="国标宋体" w:hAnsi="国标宋体" w:eastAsia="国标宋体" w:cs="国标宋体"/>
                <w:i w:val="0"/>
                <w:iCs w:val="0"/>
                <w:color w:val="000000"/>
                <w:kern w:val="0"/>
                <w:sz w:val="24"/>
                <w:szCs w:val="24"/>
                <w:u w:val="none"/>
                <w:lang w:val="en-US" w:eastAsia="zh-CN" w:bidi="ar"/>
              </w:rPr>
            </w:pPr>
            <w:r>
              <w:rPr>
                <w:rFonts w:hint="eastAsia" w:ascii="国标宋体" w:hAnsi="国标宋体" w:eastAsia="国标宋体" w:cs="国标宋体"/>
                <w:i w:val="0"/>
                <w:iCs w:val="0"/>
                <w:color w:val="000000"/>
                <w:kern w:val="0"/>
                <w:sz w:val="24"/>
                <w:szCs w:val="24"/>
                <w:u w:val="none"/>
                <w:lang w:val="en-US" w:eastAsia="zh-CN" w:bidi="ar"/>
              </w:rPr>
              <w:t>6、每包至少500条，其他小规格包装可按最小单位的单价进行对比。</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66F7">
            <w:pPr>
              <w:keepNext w:val="0"/>
              <w:keepLines w:val="0"/>
              <w:widowControl/>
              <w:suppressLineNumbers w:val="0"/>
              <w:jc w:val="center"/>
              <w:textAlignment w:val="center"/>
              <w:rPr>
                <w:rFonts w:hint="default" w:ascii="国标宋体" w:hAnsi="国标宋体" w:eastAsia="国标宋体" w:cs="国标宋体"/>
                <w:i w:val="0"/>
                <w:iCs w:val="0"/>
                <w:color w:val="000000"/>
                <w:kern w:val="0"/>
                <w:sz w:val="24"/>
                <w:szCs w:val="24"/>
                <w:u w:val="none"/>
                <w:lang w:val="en-US" w:eastAsia="zh-CN" w:bidi="ar"/>
              </w:rPr>
            </w:pPr>
            <w:r>
              <w:rPr>
                <w:rFonts w:hint="eastAsia" w:ascii="国标宋体" w:hAnsi="国标宋体" w:eastAsia="国标宋体" w:cs="国标宋体"/>
                <w:i w:val="0"/>
                <w:iCs w:val="0"/>
                <w:color w:val="000000"/>
                <w:kern w:val="0"/>
                <w:sz w:val="24"/>
                <w:szCs w:val="24"/>
                <w:u w:val="none"/>
                <w:lang w:val="en-US" w:eastAsia="zh-CN" w:bidi="ar"/>
              </w:rPr>
              <w:t>210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25BE">
            <w:pPr>
              <w:keepNext w:val="0"/>
              <w:keepLines w:val="0"/>
              <w:widowControl/>
              <w:suppressLineNumbers w:val="0"/>
              <w:jc w:val="center"/>
              <w:textAlignment w:val="center"/>
              <w:rPr>
                <w:rFonts w:hint="eastAsia" w:ascii="国标宋体" w:hAnsi="国标宋体" w:eastAsia="国标宋体" w:cs="国标宋体"/>
                <w:i w:val="0"/>
                <w:iCs w:val="0"/>
                <w:color w:val="000000"/>
                <w:kern w:val="0"/>
                <w:sz w:val="24"/>
                <w:szCs w:val="24"/>
                <w:u w:val="none"/>
                <w:lang w:val="en-US" w:eastAsia="zh-CN" w:bidi="ar"/>
              </w:rPr>
            </w:pPr>
          </w:p>
        </w:tc>
      </w:tr>
    </w:tbl>
    <w:p w14:paraId="78D5EC2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p>
    <w:p w14:paraId="47442FC1">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1DE1A0F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4B9C0EA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34729AC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40EF91A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0F5217A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5732F82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3725DF9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所有有效报价均超出采购方预算而不能支付的</w:t>
      </w:r>
      <w:r>
        <w:rPr>
          <w:rFonts w:hint="eastAsia" w:ascii="国标宋体" w:hAnsi="国标宋体" w:eastAsia="国标宋体" w:cs="国标宋体"/>
          <w:sz w:val="28"/>
          <w:szCs w:val="28"/>
          <w:lang w:eastAsia="zh-CN"/>
        </w:rPr>
        <w:t>。</w:t>
      </w:r>
    </w:p>
    <w:p w14:paraId="0BF0635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符合资格条件的供应商或者对询价文件作实质响应的供应商不足三家</w:t>
      </w:r>
      <w:r>
        <w:rPr>
          <w:rFonts w:hint="eastAsia" w:ascii="国标宋体" w:hAnsi="国标宋体" w:eastAsia="国标宋体" w:cs="国标宋体"/>
          <w:sz w:val="28"/>
          <w:szCs w:val="28"/>
          <w:lang w:eastAsia="zh-CN"/>
        </w:rPr>
        <w:t>。</w:t>
      </w:r>
    </w:p>
    <w:p w14:paraId="7692FB7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出现影响采购公正的违法、违规行为的</w:t>
      </w:r>
      <w:r>
        <w:rPr>
          <w:rFonts w:hint="eastAsia" w:ascii="国标宋体" w:hAnsi="国标宋体" w:eastAsia="国标宋体" w:cs="国标宋体"/>
          <w:sz w:val="28"/>
          <w:szCs w:val="28"/>
          <w:lang w:eastAsia="zh-CN"/>
        </w:rPr>
        <w:t>。</w:t>
      </w:r>
    </w:p>
    <w:p w14:paraId="02D6ED7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因不可抗力导致重大变故，采购任务取消的</w:t>
      </w:r>
      <w:r>
        <w:rPr>
          <w:rFonts w:hint="eastAsia" w:ascii="国标宋体" w:hAnsi="国标宋体" w:eastAsia="国标宋体" w:cs="国标宋体"/>
          <w:sz w:val="28"/>
          <w:szCs w:val="28"/>
          <w:lang w:eastAsia="zh-CN"/>
        </w:rPr>
        <w:t>。</w:t>
      </w:r>
    </w:p>
    <w:p w14:paraId="4C304EB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5B9CD84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6E6CFBE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一次报价，满足以上技术及商务要求报价最</w:t>
      </w:r>
      <w:r>
        <w:rPr>
          <w:rFonts w:hint="eastAsia" w:ascii="国标宋体" w:hAnsi="国标宋体" w:eastAsia="国标宋体" w:cs="国标宋体"/>
          <w:sz w:val="28"/>
          <w:szCs w:val="28"/>
        </w:rPr>
        <w:t>低者中标。</w:t>
      </w:r>
    </w:p>
    <w:p w14:paraId="4A15D301">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7152110B">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4949A5B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1D20F11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13F0C2E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335AAAEB">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201F09A8">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2025年12月22日  </w:t>
      </w:r>
    </w:p>
    <w:p w14:paraId="25EE0C53">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r>
        <w:rPr>
          <w:rFonts w:hint="eastAsia" w:ascii="国标宋体" w:hAnsi="国标宋体" w:eastAsia="国标宋体" w:cs="国标宋体"/>
          <w:sz w:val="28"/>
          <w:szCs w:val="28"/>
          <w:lang w:val="en-US" w:eastAsia="zh-CN"/>
        </w:rPr>
        <w:br w:type="page"/>
      </w:r>
    </w:p>
    <w:tbl>
      <w:tblPr>
        <w:tblStyle w:val="13"/>
        <w:tblW w:w="14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1966"/>
        <w:gridCol w:w="1717"/>
        <w:gridCol w:w="537"/>
        <w:gridCol w:w="230"/>
        <w:gridCol w:w="1066"/>
        <w:gridCol w:w="1817"/>
        <w:gridCol w:w="1817"/>
        <w:gridCol w:w="1600"/>
        <w:gridCol w:w="1037"/>
      </w:tblGrid>
      <w:tr w14:paraId="72C6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265" w:type="dxa"/>
            <w:gridSpan w:val="11"/>
            <w:tcBorders>
              <w:top w:val="nil"/>
              <w:left w:val="nil"/>
              <w:bottom w:val="nil"/>
              <w:right w:val="nil"/>
            </w:tcBorders>
            <w:shd w:val="clear" w:color="auto" w:fill="auto"/>
            <w:noWrap/>
            <w:vAlign w:val="center"/>
          </w:tcPr>
          <w:p w14:paraId="0BE829B8">
            <w:pPr>
              <w:pStyle w:val="3"/>
              <w:bidi w:val="0"/>
              <w:jc w:val="both"/>
              <w:rPr>
                <w:rFonts w:hint="eastAsia"/>
                <w:b w:val="0"/>
                <w:bCs w:val="0"/>
                <w:sz w:val="28"/>
                <w:szCs w:val="28"/>
                <w:lang w:val="en-US" w:eastAsia="zh-CN"/>
              </w:rPr>
            </w:pPr>
            <w:r>
              <w:rPr>
                <w:rFonts w:hint="eastAsia"/>
                <w:b w:val="0"/>
                <w:bCs w:val="0"/>
                <w:sz w:val="28"/>
                <w:szCs w:val="28"/>
                <w:lang w:val="en-US" w:eastAsia="zh-CN"/>
              </w:rPr>
              <w:t>附件1：</w:t>
            </w:r>
          </w:p>
          <w:p w14:paraId="1E70FFE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XXX公司 报价单</w:t>
            </w:r>
          </w:p>
        </w:tc>
      </w:tr>
      <w:tr w14:paraId="2185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444" w:type="dxa"/>
            <w:gridSpan w:val="3"/>
            <w:tcBorders>
              <w:top w:val="nil"/>
              <w:left w:val="nil"/>
              <w:bottom w:val="nil"/>
              <w:right w:val="nil"/>
            </w:tcBorders>
            <w:shd w:val="clear" w:color="auto" w:fill="auto"/>
            <w:noWrap/>
            <w:vAlign w:val="center"/>
          </w:tcPr>
          <w:p w14:paraId="309BB5DC">
            <w:pPr>
              <w:jc w:val="left"/>
              <w:rPr>
                <w:rFonts w:hint="eastAsia" w:ascii="宋体" w:hAnsi="宋体" w:eastAsia="宋体" w:cs="宋体"/>
                <w:i w:val="0"/>
                <w:iCs w:val="0"/>
                <w:color w:val="000000"/>
                <w:sz w:val="28"/>
                <w:szCs w:val="28"/>
                <w:u w:val="none"/>
              </w:rPr>
            </w:pPr>
          </w:p>
        </w:tc>
        <w:tc>
          <w:tcPr>
            <w:tcW w:w="1717" w:type="dxa"/>
            <w:tcBorders>
              <w:top w:val="nil"/>
              <w:left w:val="nil"/>
              <w:bottom w:val="nil"/>
              <w:right w:val="nil"/>
            </w:tcBorders>
            <w:shd w:val="clear" w:color="auto" w:fill="auto"/>
            <w:noWrap/>
            <w:vAlign w:val="center"/>
          </w:tcPr>
          <w:p w14:paraId="4A5969C2">
            <w:pPr>
              <w:jc w:val="center"/>
              <w:rPr>
                <w:rFonts w:hint="eastAsia" w:ascii="宋体" w:hAnsi="宋体" w:eastAsia="宋体" w:cs="宋体"/>
                <w:i w:val="0"/>
                <w:iCs w:val="0"/>
                <w:color w:val="000000"/>
                <w:sz w:val="28"/>
                <w:szCs w:val="28"/>
                <w:u w:val="none"/>
              </w:rPr>
            </w:pPr>
          </w:p>
        </w:tc>
        <w:tc>
          <w:tcPr>
            <w:tcW w:w="537" w:type="dxa"/>
            <w:tcBorders>
              <w:top w:val="nil"/>
              <w:left w:val="nil"/>
              <w:bottom w:val="nil"/>
              <w:right w:val="nil"/>
            </w:tcBorders>
            <w:shd w:val="clear" w:color="auto" w:fill="auto"/>
            <w:noWrap/>
            <w:vAlign w:val="center"/>
          </w:tcPr>
          <w:p w14:paraId="52423FE3">
            <w:pPr>
              <w:jc w:val="center"/>
              <w:rPr>
                <w:rFonts w:hint="eastAsia" w:ascii="宋体" w:hAnsi="宋体" w:eastAsia="宋体" w:cs="宋体"/>
                <w:i w:val="0"/>
                <w:iCs w:val="0"/>
                <w:color w:val="000000"/>
                <w:sz w:val="28"/>
                <w:szCs w:val="28"/>
                <w:u w:val="none"/>
              </w:rPr>
            </w:pPr>
          </w:p>
        </w:tc>
        <w:tc>
          <w:tcPr>
            <w:tcW w:w="4930" w:type="dxa"/>
            <w:gridSpan w:val="4"/>
            <w:tcBorders>
              <w:top w:val="nil"/>
              <w:left w:val="nil"/>
              <w:bottom w:val="nil"/>
              <w:right w:val="nil"/>
            </w:tcBorders>
            <w:shd w:val="clear" w:color="auto" w:fill="auto"/>
            <w:noWrap/>
            <w:vAlign w:val="center"/>
          </w:tcPr>
          <w:p w14:paraId="05B45CBE">
            <w:pPr>
              <w:jc w:val="center"/>
              <w:rPr>
                <w:rFonts w:hint="eastAsia" w:ascii="宋体" w:hAnsi="宋体" w:eastAsia="宋体" w:cs="宋体"/>
                <w:i w:val="0"/>
                <w:iCs w:val="0"/>
                <w:color w:val="000000"/>
                <w:sz w:val="28"/>
                <w:szCs w:val="28"/>
                <w:u w:val="none"/>
              </w:rPr>
            </w:pPr>
          </w:p>
        </w:tc>
        <w:tc>
          <w:tcPr>
            <w:tcW w:w="1600" w:type="dxa"/>
            <w:tcBorders>
              <w:top w:val="nil"/>
              <w:left w:val="nil"/>
              <w:bottom w:val="nil"/>
              <w:right w:val="nil"/>
            </w:tcBorders>
            <w:shd w:val="clear" w:color="auto" w:fill="auto"/>
            <w:noWrap/>
            <w:vAlign w:val="center"/>
          </w:tcPr>
          <w:p w14:paraId="211F289B">
            <w:pPr>
              <w:jc w:val="center"/>
              <w:rPr>
                <w:rFonts w:hint="eastAsia" w:ascii="宋体" w:hAnsi="宋体" w:eastAsia="宋体" w:cs="宋体"/>
                <w:i w:val="0"/>
                <w:iCs w:val="0"/>
                <w:color w:val="000000"/>
                <w:sz w:val="28"/>
                <w:szCs w:val="28"/>
                <w:u w:val="none"/>
              </w:rPr>
            </w:pPr>
          </w:p>
        </w:tc>
        <w:tc>
          <w:tcPr>
            <w:tcW w:w="1037" w:type="dxa"/>
            <w:tcBorders>
              <w:top w:val="nil"/>
              <w:left w:val="nil"/>
              <w:bottom w:val="nil"/>
              <w:right w:val="nil"/>
            </w:tcBorders>
            <w:shd w:val="clear" w:color="auto" w:fill="auto"/>
            <w:noWrap/>
            <w:vAlign w:val="center"/>
          </w:tcPr>
          <w:p w14:paraId="140E4442">
            <w:pPr>
              <w:rPr>
                <w:rFonts w:hint="eastAsia" w:ascii="宋体" w:hAnsi="宋体" w:eastAsia="宋体" w:cs="宋体"/>
                <w:i w:val="0"/>
                <w:iCs w:val="0"/>
                <w:color w:val="000000"/>
                <w:sz w:val="22"/>
                <w:szCs w:val="22"/>
                <w:u w:val="none"/>
              </w:rPr>
            </w:pPr>
          </w:p>
        </w:tc>
      </w:tr>
      <w:tr w14:paraId="1C8F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F3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C5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A6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C6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E1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D2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数量</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703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A64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C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FE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EFA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C1B9">
            <w:pP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32F9">
            <w:pPr>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16D3">
            <w:pPr>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3205">
            <w:pPr>
              <w:rPr>
                <w:rFonts w:hint="eastAsia" w:ascii="宋体" w:hAnsi="宋体" w:eastAsia="宋体" w:cs="宋体"/>
                <w:i w:val="0"/>
                <w:iCs w:val="0"/>
                <w:color w:val="000000"/>
                <w:sz w:val="22"/>
                <w:szCs w:val="22"/>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5438">
            <w:pP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5AD2">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C21B">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985F">
            <w:pP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03E1">
            <w:pPr>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0FD3">
            <w:pPr>
              <w:rPr>
                <w:rFonts w:hint="eastAsia" w:ascii="宋体" w:hAnsi="宋体" w:eastAsia="宋体" w:cs="宋体"/>
                <w:i w:val="0"/>
                <w:iCs w:val="0"/>
                <w:color w:val="000000"/>
                <w:sz w:val="22"/>
                <w:szCs w:val="22"/>
                <w:u w:val="none"/>
              </w:rPr>
            </w:pPr>
          </w:p>
        </w:tc>
      </w:tr>
      <w:tr w14:paraId="2DA1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5B09">
            <w:pP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96C8">
            <w:pPr>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8923">
            <w:pPr>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D4A3">
            <w:pPr>
              <w:rPr>
                <w:rFonts w:hint="eastAsia" w:ascii="宋体" w:hAnsi="宋体" w:eastAsia="宋体" w:cs="宋体"/>
                <w:i w:val="0"/>
                <w:iCs w:val="0"/>
                <w:color w:val="000000"/>
                <w:sz w:val="22"/>
                <w:szCs w:val="22"/>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BE10">
            <w:pP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833C">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DE4D">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E436">
            <w:pP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08AD">
            <w:pPr>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8CE1">
            <w:pPr>
              <w:rPr>
                <w:rFonts w:hint="eastAsia" w:ascii="宋体" w:hAnsi="宋体" w:eastAsia="宋体" w:cs="宋体"/>
                <w:i w:val="0"/>
                <w:iCs w:val="0"/>
                <w:color w:val="000000"/>
                <w:sz w:val="22"/>
                <w:szCs w:val="22"/>
                <w:u w:val="none"/>
              </w:rPr>
            </w:pPr>
          </w:p>
        </w:tc>
      </w:tr>
      <w:tr w14:paraId="7DB5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36C3">
            <w:pP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3286">
            <w:pPr>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131C">
            <w:pPr>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BB5B">
            <w:pPr>
              <w:rPr>
                <w:rFonts w:hint="eastAsia" w:ascii="宋体" w:hAnsi="宋体" w:eastAsia="宋体" w:cs="宋体"/>
                <w:i w:val="0"/>
                <w:iCs w:val="0"/>
                <w:color w:val="000000"/>
                <w:sz w:val="22"/>
                <w:szCs w:val="22"/>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E590">
            <w:pP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D37E">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8C82">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4F6A">
            <w:pP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093A">
            <w:pPr>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B155">
            <w:pPr>
              <w:rPr>
                <w:rFonts w:hint="eastAsia" w:ascii="宋体" w:hAnsi="宋体" w:eastAsia="宋体" w:cs="宋体"/>
                <w:i w:val="0"/>
                <w:iCs w:val="0"/>
                <w:color w:val="000000"/>
                <w:sz w:val="22"/>
                <w:szCs w:val="22"/>
                <w:u w:val="none"/>
              </w:rPr>
            </w:pPr>
          </w:p>
        </w:tc>
      </w:tr>
      <w:tr w14:paraId="4B9B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751B">
            <w:pPr>
              <w:rPr>
                <w:rFonts w:hint="eastAsia" w:ascii="宋体" w:hAnsi="宋体" w:eastAsia="宋体" w:cs="宋体"/>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D5B3">
            <w:pPr>
              <w:rPr>
                <w:rFonts w:hint="eastAsia" w:ascii="宋体" w:hAnsi="宋体" w:eastAsia="宋体" w:cs="宋体"/>
                <w:i w:val="0"/>
                <w:iCs w:val="0"/>
                <w:color w:val="000000"/>
                <w:sz w:val="22"/>
                <w:szCs w:val="22"/>
                <w:u w:val="none"/>
              </w:rPr>
            </w:pP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2D83">
            <w:pPr>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7511">
            <w:pPr>
              <w:rPr>
                <w:rFonts w:hint="eastAsia" w:ascii="宋体" w:hAnsi="宋体" w:eastAsia="宋体" w:cs="宋体"/>
                <w:i w:val="0"/>
                <w:iCs w:val="0"/>
                <w:color w:val="000000"/>
                <w:sz w:val="22"/>
                <w:szCs w:val="22"/>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C6AF">
            <w:pPr>
              <w:rPr>
                <w:rFonts w:hint="eastAsia" w:ascii="宋体" w:hAnsi="宋体" w:eastAsia="宋体" w:cs="宋体"/>
                <w:i w:val="0"/>
                <w:iCs w:val="0"/>
                <w:color w:val="000000"/>
                <w:sz w:val="22"/>
                <w:szCs w:val="22"/>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49B2">
            <w:pPr>
              <w:rPr>
                <w:rFonts w:hint="eastAsia" w:ascii="宋体" w:hAnsi="宋体" w:eastAsia="宋体" w:cs="宋体"/>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6867">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合</w:t>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计</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96CC">
            <w:pP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378B">
            <w:pPr>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6F98">
            <w:pPr>
              <w:rPr>
                <w:rFonts w:hint="eastAsia" w:ascii="宋体" w:hAnsi="宋体" w:eastAsia="宋体" w:cs="宋体"/>
                <w:i w:val="0"/>
                <w:iCs w:val="0"/>
                <w:color w:val="000000"/>
                <w:sz w:val="22"/>
                <w:szCs w:val="22"/>
                <w:u w:val="none"/>
              </w:rPr>
            </w:pPr>
          </w:p>
        </w:tc>
      </w:tr>
      <w:tr w14:paraId="4202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13228" w:type="dxa"/>
            <w:gridSpan w:val="10"/>
            <w:tcBorders>
              <w:top w:val="nil"/>
              <w:left w:val="nil"/>
              <w:bottom w:val="nil"/>
              <w:right w:val="nil"/>
            </w:tcBorders>
            <w:shd w:val="clear" w:color="auto" w:fill="auto"/>
            <w:vAlign w:val="top"/>
          </w:tcPr>
          <w:p w14:paraId="3E03956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注：大小可调节，盖公章。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tc>
        <w:tc>
          <w:tcPr>
            <w:tcW w:w="1037" w:type="dxa"/>
            <w:tcBorders>
              <w:top w:val="nil"/>
              <w:left w:val="nil"/>
              <w:bottom w:val="nil"/>
              <w:right w:val="nil"/>
            </w:tcBorders>
            <w:shd w:val="clear" w:color="auto" w:fill="auto"/>
            <w:noWrap/>
            <w:vAlign w:val="center"/>
          </w:tcPr>
          <w:p w14:paraId="1E37E049">
            <w:pPr>
              <w:rPr>
                <w:rFonts w:hint="eastAsia" w:ascii="宋体" w:hAnsi="宋体" w:eastAsia="宋体" w:cs="宋体"/>
                <w:i w:val="0"/>
                <w:iCs w:val="0"/>
                <w:color w:val="000000"/>
                <w:sz w:val="22"/>
                <w:szCs w:val="22"/>
                <w:u w:val="none"/>
              </w:rPr>
            </w:pPr>
          </w:p>
        </w:tc>
      </w:tr>
    </w:tbl>
    <w:p w14:paraId="09EE97D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6F09445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093DCF82">
      <w:pPr>
        <w:pStyle w:val="3"/>
        <w:bidi w:val="0"/>
        <w:jc w:val="both"/>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08E971F5">
      <w:pPr>
        <w:spacing w:before="120" w:beforeLines="50" w:after="120" w:afterLines="50" w:line="360" w:lineRule="auto"/>
        <w:jc w:val="center"/>
        <w:outlineLvl w:val="0"/>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响应承诺函</w:t>
      </w:r>
    </w:p>
    <w:p w14:paraId="2AC642F5">
      <w:pPr>
        <w:keepNext w:val="0"/>
        <w:keepLines w:val="0"/>
        <w:widowControl/>
        <w:suppressLineNumbers w:val="0"/>
        <w:jc w:val="both"/>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45A503B">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致：黔西南布依族苗族自治州人民医院</w:t>
      </w:r>
    </w:p>
    <w:p w14:paraId="401C67C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u w:val="single"/>
          <w:lang w:val="en-US" w:eastAsia="zh-CN"/>
        </w:rPr>
        <w:t xml:space="preserve">（公司名称）  </w:t>
      </w:r>
      <w:r>
        <w:rPr>
          <w:rFonts w:hint="eastAsia" w:asciiTheme="minorEastAsia" w:hAnsiTheme="minorEastAsia" w:eastAsiaTheme="minorEastAsia" w:cstheme="minorEastAsia"/>
          <w:sz w:val="32"/>
          <w:szCs w:val="32"/>
          <w:lang w:val="en-US" w:eastAsia="zh-CN"/>
        </w:rPr>
        <w:t>参加贵单位组织的</w:t>
      </w:r>
      <w:r>
        <w:rPr>
          <w:rFonts w:hint="eastAsia" w:asciiTheme="minorEastAsia" w:hAnsiTheme="minorEastAsia" w:eastAsiaTheme="minorEastAsia" w:cstheme="minorEastAsia"/>
          <w:sz w:val="32"/>
          <w:szCs w:val="32"/>
          <w:u w:val="single"/>
          <w:lang w:val="en-US" w:eastAsia="zh-CN"/>
        </w:rPr>
        <w:t>（</w:t>
      </w:r>
      <w:r>
        <w:rPr>
          <w:rFonts w:hint="eastAsia" w:asciiTheme="minorEastAsia" w:hAnsiTheme="minorEastAsia" w:eastAsiaTheme="minorEastAsia" w:cstheme="minorEastAsia"/>
          <w:sz w:val="32"/>
          <w:szCs w:val="32"/>
          <w:u w:val="single"/>
          <w:lang w:val="en-US" w:eastAsia="zh-CN"/>
        </w:rPr>
        <w:t>项目名称</w:t>
      </w:r>
      <w:r>
        <w:rPr>
          <w:rFonts w:hint="eastAsia" w:asciiTheme="minorEastAsia" w:hAnsiTheme="minorEastAsia" w:eastAsiaTheme="minorEastAsia" w:cstheme="minorEastAsia"/>
          <w:sz w:val="32"/>
          <w:szCs w:val="32"/>
          <w:u w:val="single"/>
          <w:lang w:val="en-US" w:eastAsia="zh-CN"/>
        </w:rPr>
        <w:t>）</w:t>
      </w:r>
      <w:r>
        <w:rPr>
          <w:rFonts w:hint="eastAsia" w:asciiTheme="minorEastAsia" w:hAnsiTheme="minorEastAsia" w:eastAsiaTheme="minorEastAsia" w:cstheme="minorEastAsia"/>
          <w:sz w:val="32"/>
          <w:szCs w:val="32"/>
          <w:lang w:val="en-US" w:eastAsia="zh-CN"/>
        </w:rPr>
        <w:t>采购活动，我方在此郑重承诺：完全满足贵院询价采购函中的所有技术要求和商务要求。如虚假承诺，我方愿承担由此产生的一切后果及责任。</w:t>
      </w:r>
    </w:p>
    <w:p w14:paraId="707EBC3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sz w:val="32"/>
          <w:szCs w:val="32"/>
          <w:lang w:val="en-US" w:eastAsia="zh-CN"/>
        </w:rPr>
      </w:pPr>
    </w:p>
    <w:p w14:paraId="1BE45663">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w:t>
      </w:r>
    </w:p>
    <w:p w14:paraId="244E54F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200" w:firstLineChars="100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承诺方（公章）：</w:t>
      </w:r>
    </w:p>
    <w:p w14:paraId="15B5C99D">
      <w:pPr>
        <w:keepNext w:val="0"/>
        <w:keepLines w:val="0"/>
        <w:pageBreakBefore w:val="0"/>
        <w:widowControl/>
        <w:numPr>
          <w:ilvl w:val="0"/>
          <w:numId w:val="0"/>
        </w:numPr>
        <w:kinsoku/>
        <w:wordWrap/>
        <w:overflowPunct/>
        <w:topLinePunct w:val="0"/>
        <w:autoSpaceDE/>
        <w:autoSpaceDN/>
        <w:bidi w:val="0"/>
        <w:adjustRightInd/>
        <w:snapToGrid/>
        <w:spacing w:line="560" w:lineRule="exact"/>
        <w:ind w:left="4470" w:leftChars="1450" w:hanging="1280" w:hangingChars="40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法定代表人或授权代表（签字）：</w:t>
      </w:r>
    </w:p>
    <w:p w14:paraId="3F0CB1B8">
      <w:pPr>
        <w:keepNext w:val="0"/>
        <w:keepLines w:val="0"/>
        <w:pageBreakBefore w:val="0"/>
        <w:widowControl/>
        <w:numPr>
          <w:ilvl w:val="0"/>
          <w:numId w:val="0"/>
        </w:numPr>
        <w:kinsoku/>
        <w:wordWrap/>
        <w:overflowPunct/>
        <w:topLinePunct w:val="0"/>
        <w:autoSpaceDE/>
        <w:autoSpaceDN/>
        <w:bidi w:val="0"/>
        <w:adjustRightInd/>
        <w:snapToGrid/>
        <w:spacing w:line="560" w:lineRule="exact"/>
        <w:ind w:left="4470" w:leftChars="1450" w:hanging="1280" w:hangingChars="40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br w:type="textWrapping"/>
      </w:r>
      <w:r>
        <w:rPr>
          <w:rFonts w:hint="eastAsia" w:asciiTheme="minorEastAsia" w:hAnsiTheme="minorEastAsia" w:eastAsiaTheme="minorEastAsia" w:cstheme="minorEastAsia"/>
          <w:sz w:val="32"/>
          <w:szCs w:val="32"/>
          <w:lang w:val="en-US" w:eastAsia="zh-CN"/>
        </w:rPr>
        <w:t>日期：____</w:t>
      </w:r>
      <w:r>
        <w:rPr>
          <w:rFonts w:hint="eastAsia" w:asciiTheme="minorEastAsia" w:hAnsiTheme="minorEastAsia" w:eastAsiaTheme="minorEastAsia" w:cstheme="minorEastAsia"/>
          <w:sz w:val="32"/>
          <w:szCs w:val="32"/>
          <w:lang w:val="en-US" w:eastAsia="zh-CN"/>
        </w:rPr>
        <w:t>_</w:t>
      </w:r>
      <w:r>
        <w:rPr>
          <w:rFonts w:hint="eastAsia" w:asciiTheme="minorEastAsia" w:hAnsiTheme="minorEastAsia" w:eastAsiaTheme="minorEastAsia" w:cstheme="minorEastAsia"/>
          <w:sz w:val="32"/>
          <w:szCs w:val="32"/>
          <w:lang w:val="en-US" w:eastAsia="zh-CN"/>
        </w:rPr>
        <w:t>年___月___日</w:t>
      </w:r>
    </w:p>
    <w:p w14:paraId="69566AAF">
      <w:pPr>
        <w:rPr>
          <w:rFonts w:hint="eastAsia"/>
          <w:b w:val="0"/>
          <w:bCs w:val="0"/>
          <w:sz w:val="28"/>
          <w:szCs w:val="28"/>
          <w:lang w:val="en-US" w:eastAsia="zh-CN"/>
        </w:rPr>
      </w:pPr>
      <w:r>
        <w:rPr>
          <w:rFonts w:hint="eastAsia"/>
          <w:b w:val="0"/>
          <w:bCs w:val="0"/>
          <w:sz w:val="28"/>
          <w:szCs w:val="28"/>
          <w:lang w:val="en-US" w:eastAsia="zh-CN"/>
        </w:rPr>
        <w:br w:type="page"/>
      </w:r>
    </w:p>
    <w:p w14:paraId="3551630F">
      <w:pPr>
        <w:pStyle w:val="3"/>
        <w:bidi w:val="0"/>
        <w:jc w:val="both"/>
        <w:rPr>
          <w:rFonts w:hint="default"/>
          <w:b w:val="0"/>
          <w:bCs w:val="0"/>
          <w:sz w:val="28"/>
          <w:szCs w:val="28"/>
          <w:lang w:val="en-US" w:eastAsia="zh-CN"/>
        </w:rPr>
      </w:pPr>
      <w:r>
        <w:rPr>
          <w:rFonts w:hint="eastAsia"/>
          <w:b w:val="0"/>
          <w:bCs w:val="0"/>
          <w:sz w:val="28"/>
          <w:szCs w:val="28"/>
          <w:lang w:val="en-US" w:eastAsia="zh-CN"/>
        </w:rPr>
        <w:t>附件3：</w:t>
      </w:r>
    </w:p>
    <w:p w14:paraId="11150038">
      <w:pPr>
        <w:pStyle w:val="3"/>
        <w:bidi w:val="0"/>
        <w:jc w:val="center"/>
        <w:rPr>
          <w:rFonts w:hint="eastAsia" w:asciiTheme="minorEastAsia" w:hAnsiTheme="minorEastAsia" w:eastAsiaTheme="minorEastAsia" w:cstheme="minorEastAsia"/>
          <w:b/>
          <w:bCs/>
          <w:color w:val="auto"/>
          <w:sz w:val="44"/>
          <w:szCs w:val="44"/>
          <w:lang w:val="en-US" w:eastAsia="zh-CN" w:bidi="ar-SA"/>
        </w:rPr>
      </w:pPr>
      <w:r>
        <w:rPr>
          <w:rFonts w:hint="eastAsia" w:asciiTheme="minorEastAsia" w:hAnsiTheme="minorEastAsia" w:eastAsiaTheme="minorEastAsia" w:cstheme="minorEastAsia"/>
          <w:b/>
          <w:bCs/>
          <w:color w:val="auto"/>
          <w:sz w:val="44"/>
          <w:szCs w:val="44"/>
          <w:lang w:val="en-US" w:eastAsia="zh-CN" w:bidi="ar-SA"/>
        </w:rPr>
        <w:t>供应商投标保证承诺函</w:t>
      </w:r>
    </w:p>
    <w:p w14:paraId="12992B2C">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lang w:val="en-US" w:eastAsia="zh-CN"/>
        </w:rPr>
      </w:pPr>
    </w:p>
    <w:p w14:paraId="579C53B9">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致：黔西南布依族苗族自治州人民医院</w:t>
      </w:r>
    </w:p>
    <w:p w14:paraId="598D9635">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本单位</w:t>
      </w:r>
      <w:r>
        <w:rPr>
          <w:rFonts w:hint="eastAsia" w:ascii="宋体" w:hAnsi="宋体" w:eastAsia="宋体" w:cs="宋体"/>
          <w:sz w:val="32"/>
          <w:szCs w:val="32"/>
          <w:u w:val="single"/>
          <w:lang w:val="en-US" w:eastAsia="zh-CN"/>
        </w:rPr>
        <w:t xml:space="preserve"> （单位名称） </w:t>
      </w:r>
      <w:r>
        <w:rPr>
          <w:rFonts w:hint="eastAsia" w:ascii="宋体" w:hAnsi="宋体" w:eastAsia="宋体" w:cs="宋体"/>
          <w:sz w:val="32"/>
          <w:szCs w:val="32"/>
          <w:lang w:val="en-US" w:eastAsia="zh-CN"/>
        </w:rPr>
        <w:t>在贵方组织的</w:t>
      </w:r>
      <w:r>
        <w:rPr>
          <w:rFonts w:hint="eastAsia" w:ascii="宋体" w:hAnsi="宋体" w:eastAsia="宋体" w:cs="宋体"/>
          <w:sz w:val="32"/>
          <w:szCs w:val="32"/>
          <w:u w:val="single"/>
          <w:lang w:val="en-US" w:eastAsia="zh-CN"/>
        </w:rPr>
        <w:t xml:space="preserve"> （项目名称） </w:t>
      </w:r>
      <w:r>
        <w:rPr>
          <w:rFonts w:hint="eastAsia" w:ascii="宋体" w:hAnsi="宋体" w:eastAsia="宋体" w:cs="宋体"/>
          <w:sz w:val="32"/>
          <w:szCs w:val="32"/>
          <w:lang w:val="en-US" w:eastAsia="zh-CN"/>
        </w:rPr>
        <w:t>采购中，已充分知悉并理解此次采购的全部要求，并自愿作出如下不可撤销的承诺：</w:t>
      </w:r>
    </w:p>
    <w:p w14:paraId="38299351">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我方郑重承诺，如被确定为中选供应商，将严格按照采购公告/文件要求、我方响应文件承诺及法律规定与贵方签订采购合同，并全面履行合同义务。</w:t>
      </w:r>
    </w:p>
    <w:p w14:paraId="6BD11CB8">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我方清楚知晓并同意，如无不可抗力因素放弃中选资格、拒绝与贵院签订采购合同或在签订合同时提出附加条件，即构成严重违约。</w:t>
      </w:r>
    </w:p>
    <w:p w14:paraId="58DD968D">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若我方发生前条所述违约行为，我方自愿并无条件同意向贵方支付投标保证金，金额为我方在本项目中的报价总金额的2%，并已知晓在一年内不得再参加贵院组织的采购招标。</w:t>
      </w:r>
    </w:p>
    <w:p w14:paraId="00806FAB">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本承诺函一经我方签署即具有法律效力，构成贵我双方之间具有约束力的法律文件。</w:t>
      </w:r>
    </w:p>
    <w:p w14:paraId="07909759">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p>
    <w:p w14:paraId="3B0BCB85">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特此承诺！</w:t>
      </w:r>
    </w:p>
    <w:p w14:paraId="250B1F0A">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p>
    <w:p w14:paraId="118793E4">
      <w:pPr>
        <w:keepNext w:val="0"/>
        <w:keepLines w:val="0"/>
        <w:pageBreakBefore w:val="0"/>
        <w:widowControl/>
        <w:kinsoku/>
        <w:wordWrap/>
        <w:overflowPunct/>
        <w:topLinePunct w:val="0"/>
        <w:autoSpaceDE/>
        <w:autoSpaceDN/>
        <w:bidi w:val="0"/>
        <w:adjustRightInd/>
        <w:snapToGrid/>
        <w:spacing w:line="500" w:lineRule="exact"/>
        <w:ind w:left="1914" w:leftChars="870" w:firstLine="1920" w:firstLineChars="6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供应商（盖章）：</w:t>
      </w:r>
    </w:p>
    <w:p w14:paraId="491F871A">
      <w:pPr>
        <w:keepNext w:val="0"/>
        <w:keepLines w:val="0"/>
        <w:pageBreakBefore w:val="0"/>
        <w:widowControl/>
        <w:kinsoku/>
        <w:wordWrap/>
        <w:overflowPunct/>
        <w:topLinePunct w:val="0"/>
        <w:autoSpaceDE/>
        <w:autoSpaceDN/>
        <w:bidi w:val="0"/>
        <w:adjustRightInd/>
        <w:snapToGrid/>
        <w:spacing w:line="500" w:lineRule="exact"/>
        <w:ind w:firstLine="2880" w:firstLineChars="9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法定代表人或授权代表（签字）：</w:t>
      </w:r>
    </w:p>
    <w:p w14:paraId="7163DBB8">
      <w:pPr>
        <w:keepNext w:val="0"/>
        <w:keepLines w:val="0"/>
        <w:pageBreakBefore w:val="0"/>
        <w:widowControl/>
        <w:kinsoku/>
        <w:wordWrap/>
        <w:overflowPunct/>
        <w:topLinePunct w:val="0"/>
        <w:autoSpaceDE/>
        <w:autoSpaceDN/>
        <w:bidi w:val="0"/>
        <w:adjustRightInd/>
        <w:snapToGrid/>
        <w:spacing w:line="500" w:lineRule="exact"/>
        <w:ind w:firstLine="2880" w:firstLineChars="9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br w:type="textWrapping"/>
      </w:r>
      <w:r>
        <w:rPr>
          <w:rFonts w:hint="eastAsia" w:ascii="宋体" w:hAnsi="宋体" w:eastAsia="宋体" w:cs="宋体"/>
          <w:sz w:val="32"/>
          <w:szCs w:val="32"/>
          <w:lang w:val="en-US" w:eastAsia="zh-CN"/>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55702456-29EB-45FE-9686-AEB0419D8877}"/>
  </w:font>
  <w:font w:name="CESI宋体-GB2312">
    <w:altName w:val="宋体"/>
    <w:panose1 w:val="02000500000000000000"/>
    <w:charset w:val="86"/>
    <w:family w:val="auto"/>
    <w:pitch w:val="default"/>
    <w:sig w:usb0="00000000" w:usb1="00000000" w:usb2="00000010" w:usb3="00000000" w:csb0="0004000F" w:csb1="00000000"/>
    <w:embedRegular r:id="rId2" w:fontKey="{6D712FB4-EEFC-4534-9C61-B05D5B40A7D6}"/>
  </w:font>
  <w:font w:name="国标宋体">
    <w:altName w:val="宋体"/>
    <w:panose1 w:val="02000500000000000000"/>
    <w:charset w:val="86"/>
    <w:family w:val="auto"/>
    <w:pitch w:val="default"/>
    <w:sig w:usb0="00000000" w:usb1="00000000" w:usb2="00000000" w:usb3="00000000" w:csb0="00060007" w:csb1="00000000"/>
    <w:embedRegular r:id="rId3" w:fontKey="{A61113D4-9A2D-4F5E-B514-644138C1222A}"/>
  </w:font>
  <w:font w:name="仿宋_GB2312">
    <w:panose1 w:val="02010609030101010101"/>
    <w:charset w:val="86"/>
    <w:family w:val="auto"/>
    <w:pitch w:val="default"/>
    <w:sig w:usb0="00000001" w:usb1="080E0000" w:usb2="00000000" w:usb3="00000000" w:csb0="00040000" w:csb1="00000000"/>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FF7D432"/>
    <w:rsid w:val="2EF6F06B"/>
    <w:rsid w:val="337DD1B5"/>
    <w:rsid w:val="39BCEA88"/>
    <w:rsid w:val="3F5F384A"/>
    <w:rsid w:val="3FC34C2F"/>
    <w:rsid w:val="3FDB0183"/>
    <w:rsid w:val="477F2F76"/>
    <w:rsid w:val="4F753C77"/>
    <w:rsid w:val="53FD90C7"/>
    <w:rsid w:val="57BF79AD"/>
    <w:rsid w:val="57D9EAAB"/>
    <w:rsid w:val="5D73A673"/>
    <w:rsid w:val="5EBE6D8B"/>
    <w:rsid w:val="617380BB"/>
    <w:rsid w:val="64D50826"/>
    <w:rsid w:val="671D75C9"/>
    <w:rsid w:val="677B6D8C"/>
    <w:rsid w:val="67F7F0B4"/>
    <w:rsid w:val="6DEB4304"/>
    <w:rsid w:val="6DFD10B3"/>
    <w:rsid w:val="6E7B2BC8"/>
    <w:rsid w:val="6EAE09B5"/>
    <w:rsid w:val="6F7FF908"/>
    <w:rsid w:val="75FFBE40"/>
    <w:rsid w:val="77EB36E4"/>
    <w:rsid w:val="77FFDE3A"/>
    <w:rsid w:val="77FFF15C"/>
    <w:rsid w:val="7B3FC169"/>
    <w:rsid w:val="7B5B7BDD"/>
    <w:rsid w:val="7CCFB19F"/>
    <w:rsid w:val="7DFDD872"/>
    <w:rsid w:val="7E744407"/>
    <w:rsid w:val="7E7EF786"/>
    <w:rsid w:val="7EBE6B4B"/>
    <w:rsid w:val="7ECCE2E4"/>
    <w:rsid w:val="7EEBB8BA"/>
    <w:rsid w:val="7EFF9FD2"/>
    <w:rsid w:val="7F7FE39F"/>
    <w:rsid w:val="7FAEAAE8"/>
    <w:rsid w:val="7FC7C612"/>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EF9FB"/>
    <w:rsid w:val="BFDE5368"/>
    <w:rsid w:val="BFFFC0CB"/>
    <w:rsid w:val="C2F7C73D"/>
    <w:rsid w:val="C3BF2B9C"/>
    <w:rsid w:val="C55B9A08"/>
    <w:rsid w:val="CF6EECB8"/>
    <w:rsid w:val="D2F3E93D"/>
    <w:rsid w:val="D76BFDCF"/>
    <w:rsid w:val="DBFF3205"/>
    <w:rsid w:val="DCFCB224"/>
    <w:rsid w:val="E5F77B0E"/>
    <w:rsid w:val="E67E3FED"/>
    <w:rsid w:val="EBF45F32"/>
    <w:rsid w:val="ED92FCB7"/>
    <w:rsid w:val="EEBD303E"/>
    <w:rsid w:val="EEBE31BA"/>
    <w:rsid w:val="EF7C31EE"/>
    <w:rsid w:val="EFCF1A51"/>
    <w:rsid w:val="EFFFEB7E"/>
    <w:rsid w:val="F0EE4C48"/>
    <w:rsid w:val="F5C39181"/>
    <w:rsid w:val="F5DD1195"/>
    <w:rsid w:val="F6CFDDFF"/>
    <w:rsid w:val="F6D349C2"/>
    <w:rsid w:val="F7EE6069"/>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1961</Words>
  <Characters>2087</Characters>
  <TotalTime>9</TotalTime>
  <ScaleCrop>false</ScaleCrop>
  <LinksUpToDate>false</LinksUpToDate>
  <CharactersWithSpaces>2454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2024-08-31T00:10:00Z</dcterms:created>
  <dc:creator>thtf</dc:creator>
  <cp:lastModifiedBy>陈航</cp:lastModifiedBy>
  <dcterms:modified xsi:type="dcterms:W3CDTF">2025-12-22T03:31:05Z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FB23C513C77B4F7985ACA8FB31B8010D_13</vt:lpwstr>
  </property>
  <property fmtid="{D5CDD505-2E9C-101B-9397-08002B2CF9AE}" pid="4" name="KSOTemplateDocerSaveRecord">
    <vt:lpwstr>eyJoZGlkIjoiOTAxM2U2YWEwM2MzOTBiNTM0NWQ2NzhkMmI2MmNlOWYiLCJ1c2VySWQiOiIyOTIwMzg5MDgifQ==</vt:lpwstr>
  </property>
</Properties>
</file>